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5739C">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jc w:val="center"/>
        <w:rPr>
          <w:rFonts w:hint="eastAsia" w:ascii="仿宋" w:hAnsi="仿宋" w:eastAsia="仿宋" w:cs="仿宋"/>
          <w:b/>
          <w:sz w:val="48"/>
          <w:szCs w:val="28"/>
          <w:highlight w:val="none"/>
          <w:shd w:val="clear" w:color="auto" w:fill="FFFFFF"/>
        </w:rPr>
      </w:pPr>
    </w:p>
    <w:p w14:paraId="6BAD2F58">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jc w:val="center"/>
        <w:rPr>
          <w:rFonts w:hint="eastAsia" w:ascii="仿宋" w:hAnsi="仿宋" w:eastAsia="仿宋" w:cs="仿宋"/>
          <w:b/>
          <w:sz w:val="48"/>
          <w:szCs w:val="28"/>
          <w:highlight w:val="none"/>
          <w:shd w:val="clear" w:color="auto" w:fill="FFFFFF"/>
        </w:rPr>
      </w:pPr>
    </w:p>
    <w:p w14:paraId="29617728">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jc w:val="center"/>
        <w:rPr>
          <w:rFonts w:hint="eastAsia" w:ascii="仿宋" w:hAnsi="仿宋" w:eastAsia="仿宋" w:cs="仿宋"/>
          <w:b/>
          <w:sz w:val="48"/>
          <w:szCs w:val="28"/>
          <w:highlight w:val="none"/>
          <w:shd w:val="clear" w:color="auto" w:fill="FFFFFF"/>
        </w:rPr>
      </w:pPr>
    </w:p>
    <w:p w14:paraId="6FE5B61F">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jc w:val="center"/>
        <w:rPr>
          <w:rFonts w:hint="eastAsia" w:ascii="仿宋" w:hAnsi="仿宋" w:eastAsia="仿宋" w:cs="仿宋"/>
          <w:b/>
          <w:kern w:val="2"/>
          <w:sz w:val="48"/>
          <w:szCs w:val="48"/>
          <w:highlight w:val="none"/>
          <w:lang w:val="en-US" w:eastAsia="zh-CN" w:bidi="ar-SA"/>
        </w:rPr>
      </w:pPr>
      <w:r>
        <w:rPr>
          <w:rFonts w:hint="eastAsia" w:ascii="仿宋" w:hAnsi="仿宋" w:eastAsia="仿宋" w:cs="仿宋"/>
          <w:b/>
          <w:kern w:val="2"/>
          <w:sz w:val="48"/>
          <w:szCs w:val="48"/>
          <w:highlight w:val="none"/>
          <w:lang w:val="en-US" w:eastAsia="zh-CN" w:bidi="ar-SA"/>
        </w:rPr>
        <w:t>2026年上海市中医医院职工</w:t>
      </w:r>
    </w:p>
    <w:p w14:paraId="628892FE">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jc w:val="center"/>
        <w:rPr>
          <w:rFonts w:hint="eastAsia" w:ascii="仿宋" w:hAnsi="仿宋" w:eastAsia="仿宋" w:cs="仿宋"/>
          <w:b/>
          <w:kern w:val="2"/>
          <w:sz w:val="48"/>
          <w:szCs w:val="48"/>
          <w:highlight w:val="none"/>
          <w:lang w:val="en-US" w:eastAsia="zh-CN" w:bidi="ar-SA"/>
        </w:rPr>
      </w:pPr>
      <w:r>
        <w:rPr>
          <w:rFonts w:hint="eastAsia" w:ascii="仿宋" w:hAnsi="仿宋" w:eastAsia="仿宋" w:cs="仿宋"/>
          <w:b/>
          <w:kern w:val="2"/>
          <w:sz w:val="48"/>
          <w:szCs w:val="48"/>
          <w:highlight w:val="none"/>
          <w:lang w:val="en-US" w:eastAsia="zh-CN" w:bidi="ar-SA"/>
        </w:rPr>
        <w:t>结婚、生育、退休离岗慰问品</w:t>
      </w:r>
    </w:p>
    <w:p w14:paraId="2C7C044C">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jc w:val="center"/>
        <w:rPr>
          <w:rFonts w:hint="eastAsia" w:ascii="仿宋" w:hAnsi="仿宋" w:eastAsia="仿宋" w:cs="仿宋"/>
          <w:b/>
          <w:kern w:val="2"/>
          <w:sz w:val="48"/>
          <w:szCs w:val="48"/>
          <w:highlight w:val="none"/>
          <w:lang w:bidi="ar-SA"/>
        </w:rPr>
      </w:pPr>
    </w:p>
    <w:p w14:paraId="2CBDB246">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b/>
          <w:sz w:val="22"/>
          <w:szCs w:val="28"/>
          <w:highlight w:val="none"/>
          <w:shd w:val="clear" w:color="auto" w:fill="FFFFFF"/>
        </w:rPr>
      </w:pPr>
    </w:p>
    <w:p w14:paraId="046CF908">
      <w:pPr>
        <w:pStyle w:val="29"/>
        <w:jc w:val="center"/>
        <w:rPr>
          <w:rFonts w:hint="eastAsia" w:ascii="仿宋" w:hAnsi="仿宋" w:eastAsia="仿宋" w:cs="仿宋"/>
          <w:b/>
          <w:bCs/>
          <w:sz w:val="96"/>
          <w:szCs w:val="96"/>
          <w:highlight w:val="none"/>
          <w:shd w:val="clear" w:color="auto" w:fill="FFFFFF"/>
        </w:rPr>
      </w:pPr>
      <w:r>
        <w:rPr>
          <w:rFonts w:hint="eastAsia" w:ascii="仿宋" w:hAnsi="仿宋" w:eastAsia="仿宋" w:cs="仿宋"/>
          <w:b/>
          <w:bCs/>
          <w:sz w:val="96"/>
          <w:szCs w:val="96"/>
          <w:highlight w:val="none"/>
          <w:shd w:val="clear" w:color="auto" w:fill="FFFFFF"/>
          <w:lang w:val="en-US" w:eastAsia="zh-CN"/>
        </w:rPr>
        <w:t>采购</w:t>
      </w:r>
      <w:r>
        <w:rPr>
          <w:rFonts w:hint="eastAsia" w:ascii="仿宋" w:hAnsi="仿宋" w:eastAsia="仿宋" w:cs="仿宋"/>
          <w:b/>
          <w:bCs/>
          <w:sz w:val="96"/>
          <w:szCs w:val="96"/>
          <w:highlight w:val="none"/>
          <w:shd w:val="clear" w:color="auto" w:fill="FFFFFF"/>
        </w:rPr>
        <w:t>文件</w:t>
      </w:r>
    </w:p>
    <w:p w14:paraId="639A53F6">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sz w:val="22"/>
          <w:szCs w:val="28"/>
          <w:highlight w:val="none"/>
          <w:shd w:val="clear" w:color="auto" w:fill="FFFFFF"/>
        </w:rPr>
      </w:pPr>
    </w:p>
    <w:p w14:paraId="3293FD14">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sz w:val="22"/>
          <w:szCs w:val="28"/>
          <w:highlight w:val="none"/>
          <w:shd w:val="clear" w:color="auto" w:fill="FFFFFF"/>
        </w:rPr>
      </w:pPr>
    </w:p>
    <w:p w14:paraId="7260B3A4">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sz w:val="22"/>
          <w:szCs w:val="28"/>
          <w:highlight w:val="none"/>
          <w:shd w:val="clear" w:color="auto" w:fill="FFFFFF"/>
        </w:rPr>
      </w:pPr>
    </w:p>
    <w:p w14:paraId="02D89072">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sz w:val="22"/>
          <w:szCs w:val="28"/>
          <w:highlight w:val="none"/>
          <w:shd w:val="clear" w:color="auto" w:fill="FFFFFF"/>
        </w:rPr>
      </w:pPr>
    </w:p>
    <w:p w14:paraId="492A0E40">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sz w:val="32"/>
          <w:szCs w:val="28"/>
          <w:highlight w:val="none"/>
          <w:shd w:val="clear" w:color="auto" w:fill="FFFFFF"/>
        </w:rPr>
      </w:pPr>
    </w:p>
    <w:p w14:paraId="6D7186DD">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sz w:val="32"/>
          <w:szCs w:val="28"/>
          <w:highlight w:val="none"/>
          <w:shd w:val="clear" w:color="auto" w:fill="FFFFFF"/>
        </w:rPr>
      </w:pPr>
    </w:p>
    <w:p w14:paraId="374FC66B">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ind w:left="1134"/>
        <w:rPr>
          <w:rFonts w:hint="default" w:ascii="仿宋" w:hAnsi="仿宋" w:eastAsia="仿宋" w:cs="仿宋"/>
          <w:sz w:val="32"/>
          <w:szCs w:val="28"/>
          <w:highlight w:val="none"/>
          <w:shd w:val="clear" w:color="auto" w:fill="FFFFFF"/>
          <w:lang w:val="en-US" w:eastAsia="zh-CN"/>
        </w:rPr>
      </w:pPr>
      <w:r>
        <w:rPr>
          <w:rFonts w:hint="eastAsia" w:ascii="仿宋" w:hAnsi="仿宋" w:eastAsia="仿宋" w:cs="仿宋"/>
          <w:sz w:val="32"/>
          <w:szCs w:val="28"/>
          <w:highlight w:val="none"/>
          <w:shd w:val="clear" w:color="auto" w:fill="FFFFFF"/>
        </w:rPr>
        <w:t>招</w:t>
      </w:r>
      <w:r>
        <w:rPr>
          <w:rFonts w:hint="eastAsia" w:ascii="仿宋" w:hAnsi="仿宋" w:eastAsia="仿宋" w:cs="仿宋"/>
          <w:sz w:val="32"/>
          <w:szCs w:val="28"/>
          <w:highlight w:val="none"/>
          <w:shd w:val="clear" w:color="auto" w:fill="FFFFFF"/>
          <w:lang w:val="en-US"/>
        </w:rPr>
        <w:t xml:space="preserve">   </w:t>
      </w:r>
      <w:r>
        <w:rPr>
          <w:rFonts w:hint="eastAsia" w:ascii="仿宋" w:hAnsi="仿宋" w:eastAsia="仿宋" w:cs="仿宋"/>
          <w:sz w:val="32"/>
          <w:szCs w:val="28"/>
          <w:highlight w:val="none"/>
          <w:shd w:val="clear" w:color="auto" w:fill="FFFFFF"/>
          <w:lang w:val="en-US" w:eastAsia="zh-CN"/>
        </w:rPr>
        <w:t xml:space="preserve"> </w:t>
      </w:r>
      <w:r>
        <w:rPr>
          <w:rFonts w:hint="eastAsia" w:ascii="仿宋" w:hAnsi="仿宋" w:eastAsia="仿宋" w:cs="仿宋"/>
          <w:sz w:val="32"/>
          <w:szCs w:val="28"/>
          <w:highlight w:val="none"/>
          <w:shd w:val="clear" w:color="auto" w:fill="FFFFFF"/>
        </w:rPr>
        <w:t>标</w:t>
      </w:r>
      <w:r>
        <w:rPr>
          <w:rFonts w:hint="eastAsia" w:ascii="仿宋" w:hAnsi="仿宋" w:eastAsia="仿宋" w:cs="仿宋"/>
          <w:sz w:val="32"/>
          <w:szCs w:val="28"/>
          <w:highlight w:val="none"/>
          <w:shd w:val="clear" w:color="auto" w:fill="FFFFFF"/>
          <w:lang w:val="en-US"/>
        </w:rPr>
        <w:t xml:space="preserve">   </w:t>
      </w:r>
      <w:r>
        <w:rPr>
          <w:rFonts w:hint="eastAsia" w:ascii="仿宋" w:hAnsi="仿宋" w:eastAsia="仿宋" w:cs="仿宋"/>
          <w:sz w:val="32"/>
          <w:szCs w:val="28"/>
          <w:highlight w:val="none"/>
          <w:shd w:val="clear" w:color="auto" w:fill="FFFFFF"/>
        </w:rPr>
        <w:t>人：</w:t>
      </w:r>
      <w:r>
        <w:rPr>
          <w:rFonts w:hint="eastAsia" w:ascii="仿宋" w:hAnsi="仿宋" w:eastAsia="仿宋" w:cs="仿宋"/>
          <w:sz w:val="32"/>
          <w:szCs w:val="28"/>
          <w:highlight w:val="none"/>
          <w:shd w:val="clear" w:color="auto" w:fill="FFFFFF"/>
          <w:lang w:val="en-US" w:eastAsia="zh-CN"/>
        </w:rPr>
        <w:t>上海市中医医院工会委员会</w:t>
      </w:r>
    </w:p>
    <w:p w14:paraId="4B75A29E">
      <w:pPr>
        <w:pStyle w:val="28"/>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ind w:left="1134"/>
        <w:rPr>
          <w:rFonts w:hint="eastAsia" w:ascii="仿宋" w:hAnsi="仿宋" w:eastAsia="仿宋" w:cs="仿宋"/>
          <w:sz w:val="28"/>
          <w:szCs w:val="28"/>
          <w:highlight w:val="none"/>
        </w:rPr>
        <w:sectPr>
          <w:pgSz w:w="11906" w:h="16838"/>
          <w:pgMar w:top="935" w:right="1134" w:bottom="935" w:left="1134" w:header="720" w:footer="720" w:gutter="0"/>
          <w:cols w:space="720" w:num="1"/>
          <w:titlePg/>
        </w:sectPr>
      </w:pPr>
      <w:r>
        <w:rPr>
          <w:rFonts w:hint="eastAsia" w:ascii="仿宋" w:hAnsi="仿宋" w:eastAsia="仿宋" w:cs="仿宋"/>
          <w:sz w:val="32"/>
          <w:szCs w:val="28"/>
          <w:highlight w:val="none"/>
          <w:shd w:val="clear" w:color="auto" w:fill="FFFFFF"/>
          <w:lang w:val="en-US"/>
        </w:rPr>
        <w:t>日         期：</w:t>
      </w:r>
      <w:r>
        <w:rPr>
          <w:rFonts w:hint="eastAsia" w:ascii="仿宋" w:hAnsi="仿宋" w:eastAsia="仿宋" w:cs="仿宋"/>
          <w:sz w:val="32"/>
          <w:szCs w:val="28"/>
          <w:highlight w:val="none"/>
        </w:rPr>
        <w:t>二〇二</w:t>
      </w:r>
      <w:r>
        <w:rPr>
          <w:rFonts w:hint="eastAsia" w:ascii="仿宋" w:hAnsi="仿宋" w:eastAsia="仿宋" w:cs="仿宋"/>
          <w:sz w:val="32"/>
          <w:szCs w:val="28"/>
          <w:highlight w:val="none"/>
          <w:lang w:val="en-US" w:eastAsia="zh-CN"/>
        </w:rPr>
        <w:t>六</w:t>
      </w:r>
      <w:r>
        <w:rPr>
          <w:rFonts w:hint="eastAsia" w:ascii="仿宋" w:hAnsi="仿宋" w:eastAsia="仿宋" w:cs="仿宋"/>
          <w:sz w:val="32"/>
          <w:szCs w:val="28"/>
          <w:highlight w:val="none"/>
        </w:rPr>
        <w:t>年</w:t>
      </w:r>
      <w:r>
        <w:rPr>
          <w:rFonts w:hint="eastAsia" w:ascii="仿宋" w:hAnsi="仿宋" w:eastAsia="仿宋" w:cs="仿宋"/>
          <w:sz w:val="32"/>
          <w:szCs w:val="28"/>
          <w:highlight w:val="none"/>
          <w:lang w:val="en-US" w:eastAsia="zh-CN"/>
        </w:rPr>
        <w:t>三</w:t>
      </w:r>
      <w:r>
        <w:rPr>
          <w:rFonts w:hint="eastAsia" w:ascii="仿宋" w:hAnsi="仿宋" w:eastAsia="仿宋" w:cs="仿宋"/>
          <w:sz w:val="32"/>
          <w:szCs w:val="28"/>
          <w:highlight w:val="none"/>
        </w:rPr>
        <w:t>月</w:t>
      </w:r>
      <w:r>
        <w:rPr>
          <w:rFonts w:hint="eastAsia" w:ascii="仿宋" w:hAnsi="仿宋" w:eastAsia="仿宋" w:cs="仿宋"/>
          <w:sz w:val="28"/>
          <w:szCs w:val="28"/>
          <w:highlight w:val="none"/>
        </w:rPr>
        <w:br w:type="textWrapping"/>
      </w:r>
    </w:p>
    <w:p w14:paraId="7AEC5565">
      <w:pPr>
        <w:pStyle w:val="28"/>
        <w:jc w:val="center"/>
        <w:rPr>
          <w:rFonts w:hint="eastAsia" w:ascii="仿宋" w:hAnsi="仿宋" w:eastAsia="仿宋" w:cs="仿宋"/>
          <w:b/>
          <w:sz w:val="28"/>
          <w:szCs w:val="28"/>
          <w:highlight w:val="none"/>
          <w:shd w:val="clear" w:color="auto" w:fill="FFFFFF"/>
        </w:rPr>
      </w:pPr>
      <w:r>
        <w:rPr>
          <w:rFonts w:hint="eastAsia" w:ascii="仿宋" w:hAnsi="仿宋" w:eastAsia="仿宋" w:cs="仿宋"/>
          <w:b/>
          <w:sz w:val="28"/>
          <w:szCs w:val="28"/>
          <w:highlight w:val="none"/>
          <w:shd w:val="clear" w:color="auto" w:fill="FFFFFF"/>
        </w:rPr>
        <w:t>目  录</w:t>
      </w:r>
    </w:p>
    <w:p w14:paraId="57950744">
      <w:pPr>
        <w:pStyle w:val="28"/>
        <w:jc w:val="center"/>
        <w:rPr>
          <w:rFonts w:hint="eastAsia" w:ascii="仿宋" w:hAnsi="仿宋" w:eastAsia="仿宋" w:cs="仿宋"/>
          <w:b/>
          <w:sz w:val="28"/>
          <w:szCs w:val="28"/>
          <w:highlight w:val="none"/>
          <w:shd w:val="clear" w:color="auto" w:fill="FFFFFF"/>
        </w:rPr>
      </w:pPr>
    </w:p>
    <w:p w14:paraId="0B44940C">
      <w:pPr>
        <w:pStyle w:val="28"/>
        <w:spacing w:line="360" w:lineRule="auto"/>
        <w:jc w:val="center"/>
        <w:rPr>
          <w:rFonts w:hint="eastAsia" w:ascii="仿宋" w:hAnsi="仿宋" w:eastAsia="仿宋" w:cs="仿宋"/>
          <w:b/>
          <w:sz w:val="28"/>
          <w:szCs w:val="28"/>
          <w:highlight w:val="none"/>
          <w:shd w:val="clear" w:color="auto" w:fill="FFFFFF"/>
        </w:rPr>
      </w:pPr>
    </w:p>
    <w:p w14:paraId="26F37B43">
      <w:pPr>
        <w:pStyle w:val="16"/>
        <w:tabs>
          <w:tab w:val="right" w:leader="dot" w:pos="9628"/>
        </w:tabs>
        <w:spacing w:line="360" w:lineRule="auto"/>
        <w:rPr>
          <w:rFonts w:hint="eastAsia" w:ascii="仿宋" w:hAnsi="仿宋" w:eastAsia="仿宋" w:cs="仿宋"/>
          <w:kern w:val="2"/>
          <w:sz w:val="28"/>
          <w:szCs w:val="22"/>
          <w:highlight w:val="none"/>
          <w:lang w:val="en-US" w:eastAsia="zh-CN" w:bidi="ar-SA"/>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TOC \o "1-1" \u </w:instrText>
      </w:r>
      <w:r>
        <w:rPr>
          <w:rFonts w:hint="eastAsia" w:ascii="仿宋" w:hAnsi="仿宋" w:eastAsia="仿宋" w:cs="仿宋"/>
          <w:sz w:val="28"/>
          <w:szCs w:val="28"/>
          <w:highlight w:val="none"/>
        </w:rPr>
        <w:fldChar w:fldCharType="separate"/>
      </w:r>
      <w:r>
        <w:rPr>
          <w:rFonts w:hint="eastAsia" w:ascii="仿宋" w:hAnsi="仿宋" w:eastAsia="仿宋" w:cs="仿宋"/>
          <w:sz w:val="28"/>
          <w:highlight w:val="none"/>
          <w:lang w:val="en-US"/>
        </w:rPr>
        <w:t>第</w:t>
      </w:r>
      <w:r>
        <w:rPr>
          <w:rFonts w:hint="eastAsia" w:ascii="仿宋" w:hAnsi="仿宋" w:eastAsia="仿宋" w:cs="仿宋"/>
          <w:sz w:val="28"/>
          <w:highlight w:val="none"/>
          <w:lang w:val="en-US" w:eastAsia="zh-CN"/>
        </w:rPr>
        <w:t>一</w:t>
      </w:r>
      <w:r>
        <w:rPr>
          <w:rFonts w:hint="eastAsia" w:ascii="仿宋" w:hAnsi="仿宋" w:eastAsia="仿宋" w:cs="仿宋"/>
          <w:sz w:val="28"/>
          <w:highlight w:val="none"/>
          <w:lang w:val="en-US"/>
        </w:rPr>
        <w:t>章 采购需</w:t>
      </w:r>
      <w:r>
        <w:rPr>
          <w:rFonts w:hint="eastAsia" w:ascii="仿宋" w:hAnsi="仿宋" w:eastAsia="仿宋" w:cs="仿宋"/>
          <w:sz w:val="28"/>
          <w:highlight w:val="none"/>
        </w:rPr>
        <w:t>求</w:t>
      </w:r>
      <w:r>
        <w:rPr>
          <w:rFonts w:hint="eastAsia" w:ascii="仿宋" w:hAnsi="仿宋" w:eastAsia="仿宋" w:cs="仿宋"/>
          <w:sz w:val="28"/>
          <w:highlight w:val="none"/>
        </w:rPr>
        <w:tab/>
      </w:r>
      <w:r>
        <w:rPr>
          <w:rFonts w:hint="eastAsia" w:ascii="仿宋" w:hAnsi="仿宋" w:eastAsia="仿宋" w:cs="仿宋"/>
          <w:sz w:val="28"/>
          <w:highlight w:val="none"/>
          <w:lang w:val="en-US" w:eastAsia="zh-CN"/>
        </w:rPr>
        <w:t>3</w:t>
      </w:r>
    </w:p>
    <w:p w14:paraId="65CC7ECC">
      <w:pPr>
        <w:pStyle w:val="16"/>
        <w:tabs>
          <w:tab w:val="right" w:leader="dot" w:pos="9628"/>
        </w:tabs>
        <w:spacing w:line="360" w:lineRule="auto"/>
        <w:rPr>
          <w:rFonts w:hint="eastAsia" w:ascii="仿宋" w:hAnsi="仿宋" w:eastAsia="仿宋" w:cs="仿宋"/>
          <w:kern w:val="2"/>
          <w:sz w:val="28"/>
          <w:szCs w:val="22"/>
          <w:highlight w:val="none"/>
          <w:lang w:val="en-US" w:eastAsia="zh-CN" w:bidi="ar-SA"/>
        </w:rPr>
      </w:pPr>
      <w:r>
        <w:rPr>
          <w:rFonts w:hint="eastAsia" w:ascii="仿宋" w:hAnsi="仿宋" w:eastAsia="仿宋" w:cs="仿宋"/>
          <w:sz w:val="28"/>
          <w:highlight w:val="none"/>
          <w:shd w:val="clear" w:color="auto" w:fill="FFFFFF"/>
          <w:lang w:val="en-US"/>
        </w:rPr>
        <w:t>第</w:t>
      </w:r>
      <w:r>
        <w:rPr>
          <w:rFonts w:hint="eastAsia" w:ascii="仿宋" w:hAnsi="仿宋" w:eastAsia="仿宋" w:cs="仿宋"/>
          <w:sz w:val="28"/>
          <w:highlight w:val="none"/>
          <w:shd w:val="clear" w:color="auto" w:fill="FFFFFF"/>
          <w:lang w:val="en-US" w:eastAsia="zh-CN"/>
        </w:rPr>
        <w:t>二</w:t>
      </w:r>
      <w:r>
        <w:rPr>
          <w:rFonts w:hint="eastAsia" w:ascii="仿宋" w:hAnsi="仿宋" w:eastAsia="仿宋" w:cs="仿宋"/>
          <w:sz w:val="28"/>
          <w:highlight w:val="none"/>
          <w:shd w:val="clear" w:color="auto" w:fill="FFFFFF"/>
          <w:lang w:val="en-US"/>
        </w:rPr>
        <w:t xml:space="preserve">章 </w:t>
      </w:r>
      <w:r>
        <w:rPr>
          <w:rFonts w:hint="eastAsia" w:ascii="仿宋" w:hAnsi="仿宋" w:eastAsia="仿宋" w:cs="仿宋"/>
          <w:sz w:val="28"/>
          <w:highlight w:val="none"/>
          <w:shd w:val="clear" w:color="auto" w:fill="FFFFFF"/>
        </w:rPr>
        <w:t>评标办法</w:t>
      </w:r>
      <w:r>
        <w:rPr>
          <w:rFonts w:hint="eastAsia" w:ascii="仿宋" w:hAnsi="仿宋" w:eastAsia="仿宋" w:cs="仿宋"/>
          <w:sz w:val="28"/>
          <w:highlight w:val="none"/>
        </w:rPr>
        <w:tab/>
      </w:r>
      <w:r>
        <w:rPr>
          <w:rFonts w:hint="eastAsia" w:ascii="仿宋" w:hAnsi="仿宋" w:eastAsia="仿宋" w:cs="仿宋"/>
          <w:sz w:val="28"/>
          <w:highlight w:val="none"/>
          <w:lang w:val="en-US" w:eastAsia="zh-CN"/>
        </w:rPr>
        <w:t>4</w:t>
      </w:r>
    </w:p>
    <w:p w14:paraId="7129408F">
      <w:pPr>
        <w:pStyle w:val="16"/>
        <w:tabs>
          <w:tab w:val="right" w:leader="dot" w:pos="9628"/>
        </w:tabs>
        <w:spacing w:line="360" w:lineRule="auto"/>
        <w:rPr>
          <w:rFonts w:hint="eastAsia" w:ascii="仿宋" w:hAnsi="仿宋" w:eastAsia="仿宋" w:cs="仿宋"/>
          <w:kern w:val="2"/>
          <w:sz w:val="28"/>
          <w:szCs w:val="22"/>
          <w:highlight w:val="none"/>
          <w:lang w:val="en-US" w:eastAsia="zh-CN" w:bidi="ar-SA"/>
        </w:rPr>
      </w:pPr>
      <w:r>
        <w:rPr>
          <w:rFonts w:hint="eastAsia" w:ascii="仿宋" w:hAnsi="仿宋" w:eastAsia="仿宋" w:cs="仿宋"/>
          <w:sz w:val="28"/>
          <w:highlight w:val="none"/>
          <w:shd w:val="clear" w:color="auto" w:fill="FFFFFF"/>
          <w:lang w:val="en-US"/>
        </w:rPr>
        <w:t>第</w:t>
      </w:r>
      <w:r>
        <w:rPr>
          <w:rFonts w:hint="eastAsia" w:ascii="仿宋" w:hAnsi="仿宋" w:eastAsia="仿宋" w:cs="仿宋"/>
          <w:sz w:val="28"/>
          <w:highlight w:val="none"/>
          <w:shd w:val="clear" w:color="auto" w:fill="FFFFFF"/>
          <w:lang w:val="en-US" w:eastAsia="zh-CN"/>
        </w:rPr>
        <w:t>三</w:t>
      </w:r>
      <w:r>
        <w:rPr>
          <w:rFonts w:hint="eastAsia" w:ascii="仿宋" w:hAnsi="仿宋" w:eastAsia="仿宋" w:cs="仿宋"/>
          <w:sz w:val="28"/>
          <w:highlight w:val="none"/>
          <w:shd w:val="clear" w:color="auto" w:fill="FFFFFF"/>
          <w:lang w:val="en-US"/>
        </w:rPr>
        <w:t xml:space="preserve">章 </w:t>
      </w:r>
      <w:r>
        <w:rPr>
          <w:rFonts w:hint="eastAsia" w:ascii="仿宋" w:hAnsi="仿宋" w:eastAsia="仿宋" w:cs="仿宋"/>
          <w:sz w:val="28"/>
          <w:highlight w:val="none"/>
          <w:shd w:val="clear" w:color="auto" w:fill="FFFFFF"/>
        </w:rPr>
        <w:t>合同条款及格式</w:t>
      </w:r>
      <w:r>
        <w:rPr>
          <w:rFonts w:hint="eastAsia" w:ascii="仿宋" w:hAnsi="仿宋" w:eastAsia="仿宋" w:cs="仿宋"/>
          <w:sz w:val="28"/>
          <w:highlight w:val="none"/>
        </w:rPr>
        <w:tab/>
      </w:r>
      <w:r>
        <w:rPr>
          <w:rFonts w:hint="eastAsia" w:ascii="仿宋" w:hAnsi="仿宋" w:eastAsia="仿宋" w:cs="仿宋"/>
          <w:sz w:val="28"/>
          <w:highlight w:val="none"/>
          <w:lang w:val="en-US" w:eastAsia="zh-CN"/>
        </w:rPr>
        <w:t>5</w:t>
      </w:r>
    </w:p>
    <w:p w14:paraId="569E8FBB">
      <w:pPr>
        <w:pStyle w:val="16"/>
        <w:tabs>
          <w:tab w:val="right" w:leader="dot" w:pos="9628"/>
        </w:tabs>
        <w:spacing w:line="360" w:lineRule="auto"/>
        <w:rPr>
          <w:rFonts w:hint="default" w:ascii="仿宋" w:hAnsi="仿宋" w:eastAsia="仿宋" w:cs="仿宋"/>
          <w:kern w:val="2"/>
          <w:sz w:val="28"/>
          <w:szCs w:val="22"/>
          <w:highlight w:val="none"/>
          <w:lang w:val="en-US" w:eastAsia="zh-CN" w:bidi="ar-SA"/>
        </w:rPr>
      </w:pPr>
      <w:r>
        <w:rPr>
          <w:rFonts w:hint="eastAsia" w:ascii="仿宋" w:hAnsi="仿宋" w:eastAsia="仿宋" w:cs="仿宋"/>
          <w:sz w:val="28"/>
          <w:highlight w:val="none"/>
          <w:lang w:val="en-US"/>
        </w:rPr>
        <w:t>第</w:t>
      </w:r>
      <w:r>
        <w:rPr>
          <w:rFonts w:hint="eastAsia" w:ascii="仿宋" w:hAnsi="仿宋" w:eastAsia="仿宋" w:cs="仿宋"/>
          <w:sz w:val="28"/>
          <w:highlight w:val="none"/>
          <w:lang w:val="en-US" w:eastAsia="zh-CN"/>
        </w:rPr>
        <w:t>四</w:t>
      </w:r>
      <w:r>
        <w:rPr>
          <w:rFonts w:hint="eastAsia" w:ascii="仿宋" w:hAnsi="仿宋" w:eastAsia="仿宋" w:cs="仿宋"/>
          <w:sz w:val="28"/>
          <w:highlight w:val="none"/>
          <w:lang w:val="en-US"/>
        </w:rPr>
        <w:t xml:space="preserve">章 </w:t>
      </w:r>
      <w:r>
        <w:rPr>
          <w:rFonts w:hint="eastAsia" w:ascii="仿宋" w:hAnsi="仿宋" w:eastAsia="仿宋" w:cs="仿宋"/>
          <w:sz w:val="28"/>
          <w:highlight w:val="none"/>
          <w:lang w:val="en-US" w:eastAsia="zh-CN"/>
        </w:rPr>
        <w:t>报价</w:t>
      </w:r>
      <w:r>
        <w:rPr>
          <w:rFonts w:hint="eastAsia" w:ascii="仿宋" w:hAnsi="仿宋" w:eastAsia="仿宋" w:cs="仿宋"/>
          <w:sz w:val="28"/>
          <w:highlight w:val="none"/>
        </w:rPr>
        <w:t>文件格式</w:t>
      </w:r>
      <w:r>
        <w:rPr>
          <w:rFonts w:hint="eastAsia" w:ascii="仿宋" w:hAnsi="仿宋" w:eastAsia="仿宋" w:cs="仿宋"/>
          <w:sz w:val="28"/>
          <w:highlight w:val="none"/>
        </w:rPr>
        <w:tab/>
      </w:r>
      <w:r>
        <w:rPr>
          <w:rFonts w:hint="eastAsia" w:ascii="仿宋" w:hAnsi="仿宋" w:eastAsia="仿宋" w:cs="仿宋"/>
          <w:sz w:val="28"/>
          <w:highlight w:val="none"/>
          <w:lang w:val="en-US" w:eastAsia="zh-CN"/>
        </w:rPr>
        <w:t>10</w:t>
      </w:r>
    </w:p>
    <w:p w14:paraId="1BFCD46C">
      <w:pPr>
        <w:spacing w:line="360" w:lineRule="auto"/>
        <w:rPr>
          <w:rFonts w:hint="eastAsia" w:ascii="仿宋" w:hAnsi="仿宋" w:eastAsia="仿宋" w:cs="仿宋"/>
          <w:highlight w:val="none"/>
        </w:rPr>
      </w:pPr>
      <w:r>
        <w:rPr>
          <w:rFonts w:hint="eastAsia" w:ascii="仿宋" w:hAnsi="仿宋" w:eastAsia="仿宋" w:cs="仿宋"/>
          <w:sz w:val="28"/>
          <w:szCs w:val="28"/>
          <w:highlight w:val="none"/>
        </w:rPr>
        <w:fldChar w:fldCharType="end"/>
      </w:r>
    </w:p>
    <w:p w14:paraId="4D6E04C2">
      <w:pPr>
        <w:pStyle w:val="28"/>
        <w:tabs>
          <w:tab w:val="right" w:pos="9638"/>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360" w:lineRule="auto"/>
        <w:rPr>
          <w:rFonts w:hint="eastAsia" w:ascii="仿宋" w:hAnsi="仿宋" w:eastAsia="仿宋" w:cs="仿宋"/>
          <w:b/>
          <w:bCs/>
          <w:sz w:val="28"/>
          <w:szCs w:val="28"/>
          <w:highlight w:val="none"/>
        </w:rPr>
      </w:pPr>
    </w:p>
    <w:p w14:paraId="10B951EF">
      <w:pPr>
        <w:pStyle w:val="28"/>
        <w:tabs>
          <w:tab w:val="right" w:pos="9638"/>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hint="eastAsia" w:ascii="仿宋" w:hAnsi="仿宋" w:eastAsia="仿宋" w:cs="仿宋"/>
          <w:sz w:val="28"/>
          <w:szCs w:val="28"/>
          <w:highlight w:val="none"/>
        </w:rPr>
      </w:pPr>
    </w:p>
    <w:p w14:paraId="3088EDEE">
      <w:pPr>
        <w:tabs>
          <w:tab w:val="right" w:pos="9638"/>
        </w:tabs>
        <w:rPr>
          <w:rFonts w:hint="eastAsia" w:ascii="仿宋" w:hAnsi="仿宋" w:eastAsia="仿宋" w:cs="仿宋"/>
          <w:sz w:val="22"/>
          <w:szCs w:val="22"/>
          <w:highlight w:val="none"/>
        </w:rPr>
        <w:sectPr>
          <w:pgSz w:w="11906" w:h="16838"/>
          <w:pgMar w:top="935" w:right="1134" w:bottom="935" w:left="1134" w:header="720" w:footer="720" w:gutter="0"/>
          <w:cols w:space="720" w:num="1"/>
          <w:titlePg/>
        </w:sectPr>
      </w:pPr>
    </w:p>
    <w:p w14:paraId="76AF54C6">
      <w:pPr>
        <w:pStyle w:val="5"/>
        <w:numPr>
          <w:ilvl w:val="0"/>
          <w:numId w:val="0"/>
        </w:numPr>
        <w:rPr>
          <w:rFonts w:hint="eastAsia" w:ascii="仿宋" w:hAnsi="仿宋" w:eastAsia="仿宋" w:cs="仿宋"/>
          <w:sz w:val="28"/>
          <w:szCs w:val="22"/>
          <w:highlight w:val="none"/>
        </w:rPr>
      </w:pPr>
      <w:bookmarkStart w:id="0" w:name="target,,2,一._总则,4546,false,,,true,"/>
      <w:bookmarkEnd w:id="0"/>
      <w:bookmarkStart w:id="1" w:name="_Toc198825760"/>
      <w:r>
        <w:rPr>
          <w:rFonts w:hint="eastAsia" w:ascii="仿宋" w:hAnsi="仿宋" w:eastAsia="仿宋" w:cs="仿宋"/>
          <w:sz w:val="36"/>
          <w:szCs w:val="36"/>
          <w:highlight w:val="none"/>
          <w:lang w:val="en-US"/>
        </w:rPr>
        <w:t>第</w:t>
      </w:r>
      <w:r>
        <w:rPr>
          <w:rFonts w:hint="eastAsia" w:cs="仿宋"/>
          <w:sz w:val="36"/>
          <w:szCs w:val="36"/>
          <w:highlight w:val="none"/>
          <w:lang w:val="en-US" w:eastAsia="zh-CN"/>
        </w:rPr>
        <w:t>一</w:t>
      </w:r>
      <w:r>
        <w:rPr>
          <w:rFonts w:hint="eastAsia" w:ascii="仿宋" w:hAnsi="仿宋" w:eastAsia="仿宋" w:cs="仿宋"/>
          <w:sz w:val="36"/>
          <w:szCs w:val="36"/>
          <w:highlight w:val="none"/>
          <w:lang w:val="en-US"/>
        </w:rPr>
        <w:t xml:space="preserve">章  </w:t>
      </w:r>
      <w:r>
        <w:rPr>
          <w:rFonts w:hint="eastAsia" w:ascii="仿宋" w:hAnsi="仿宋" w:eastAsia="仿宋" w:cs="仿宋"/>
          <w:sz w:val="36"/>
          <w:szCs w:val="36"/>
          <w:highlight w:val="none"/>
        </w:rPr>
        <w:fldChar w:fldCharType="begin"/>
      </w:r>
      <w:r>
        <w:rPr>
          <w:rFonts w:hint="eastAsia" w:ascii="仿宋" w:hAnsi="仿宋" w:eastAsia="仿宋" w:cs="仿宋"/>
          <w:sz w:val="36"/>
          <w:szCs w:val="36"/>
          <w:highlight w:val="none"/>
        </w:rPr>
        <w:instrText xml:space="preserve"> MERGEFIELD chapter_zb_5 </w:instrText>
      </w:r>
      <w:r>
        <w:rPr>
          <w:rFonts w:hint="eastAsia" w:ascii="仿宋" w:hAnsi="仿宋" w:eastAsia="仿宋" w:cs="仿宋"/>
          <w:sz w:val="36"/>
          <w:szCs w:val="36"/>
          <w:highlight w:val="none"/>
        </w:rPr>
        <w:fldChar w:fldCharType="separate"/>
      </w:r>
      <w:r>
        <w:rPr>
          <w:rFonts w:hint="eastAsia" w:ascii="仿宋" w:hAnsi="仿宋" w:eastAsia="仿宋" w:cs="仿宋"/>
          <w:sz w:val="36"/>
          <w:szCs w:val="36"/>
          <w:highlight w:val="none"/>
          <w:lang w:val="en-US"/>
        </w:rPr>
        <w:t>采购需</w:t>
      </w:r>
      <w:r>
        <w:rPr>
          <w:rFonts w:hint="eastAsia" w:ascii="仿宋" w:hAnsi="仿宋" w:eastAsia="仿宋" w:cs="仿宋"/>
          <w:sz w:val="36"/>
          <w:szCs w:val="36"/>
          <w:highlight w:val="none"/>
        </w:rPr>
        <w:t>求</w:t>
      </w:r>
      <w:bookmarkEnd w:id="1"/>
      <w:r>
        <w:rPr>
          <w:rFonts w:hint="eastAsia" w:ascii="仿宋" w:hAnsi="仿宋" w:eastAsia="仿宋" w:cs="仿宋"/>
          <w:sz w:val="36"/>
          <w:szCs w:val="36"/>
          <w:highlight w:val="none"/>
        </w:rPr>
        <w:fldChar w:fldCharType="end"/>
      </w:r>
    </w:p>
    <w:p w14:paraId="0BB0E079">
      <w:pPr>
        <w:spacing w:line="360" w:lineRule="auto"/>
        <w:ind w:firstLine="482" w:firstLineChars="200"/>
        <w:rPr>
          <w:rFonts w:hint="eastAsia" w:ascii="仿宋" w:hAnsi="仿宋" w:eastAsia="仿宋" w:cs="仿宋"/>
          <w:b/>
          <w:bCs/>
          <w:sz w:val="24"/>
          <w:szCs w:val="24"/>
          <w:highlight w:val="none"/>
        </w:rPr>
      </w:pPr>
      <w:bookmarkStart w:id="2" w:name="_Toc500021587"/>
      <w:r>
        <w:rPr>
          <w:rFonts w:hint="eastAsia" w:ascii="仿宋" w:hAnsi="仿宋" w:eastAsia="仿宋" w:cs="仿宋"/>
          <w:b/>
          <w:bCs/>
          <w:sz w:val="24"/>
          <w:szCs w:val="24"/>
          <w:highlight w:val="none"/>
        </w:rPr>
        <w:t>一、项目名称：</w:t>
      </w:r>
    </w:p>
    <w:p w14:paraId="35D00E2D">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2026年上海市中医医院职工结婚、生育、退休离岗慰问品</w:t>
      </w:r>
    </w:p>
    <w:p w14:paraId="3C0A93EC">
      <w:pPr>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二、服务期限：</w:t>
      </w:r>
    </w:p>
    <w:p w14:paraId="6E643114">
      <w:pPr>
        <w:spacing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2026年3月至12月</w:t>
      </w:r>
    </w:p>
    <w:p w14:paraId="6D840396">
      <w:pPr>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三、服务地点：</w:t>
      </w:r>
    </w:p>
    <w:p w14:paraId="4ECD1D13">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慰问品快递送至职工指定地点。</w:t>
      </w:r>
    </w:p>
    <w:p w14:paraId="440A0E29">
      <w:pPr>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四、采购需求：</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606"/>
        <w:gridCol w:w="1282"/>
        <w:gridCol w:w="1581"/>
        <w:gridCol w:w="3175"/>
      </w:tblGrid>
      <w:tr w14:paraId="01CA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A30B288">
            <w:pPr>
              <w:keepNext w:val="0"/>
              <w:keepLines w:val="0"/>
              <w:pageBreakBefore w:val="0"/>
              <w:widowControl/>
              <w:numPr>
                <w:ilvl w:val="0"/>
                <w:numId w:val="0"/>
              </w:numPr>
              <w:kinsoku/>
              <w:wordWrap/>
              <w:overflowPunct/>
              <w:topLinePunct w:val="0"/>
              <w:bidi w:val="0"/>
              <w:spacing w:line="360" w:lineRule="auto"/>
              <w:jc w:val="center"/>
              <w:textAlignment w:val="baseline"/>
              <w:rPr>
                <w:rFonts w:hint="eastAsia" w:ascii="宋体" w:hAnsi="宋体" w:eastAsia="宋体" w:cs="宋体"/>
                <w:b/>
                <w:bCs/>
                <w:color w:val="343434"/>
                <w:kern w:val="0"/>
                <w:sz w:val="24"/>
                <w:szCs w:val="24"/>
                <w:vertAlign w:val="baseline"/>
                <w:lang w:val="en-US" w:eastAsia="zh-CN"/>
                <w14:ligatures w14:val="none"/>
              </w:rPr>
            </w:pPr>
            <w:r>
              <w:rPr>
                <w:rFonts w:hint="eastAsia" w:ascii="宋体" w:hAnsi="宋体" w:eastAsia="宋体" w:cs="宋体"/>
                <w:b/>
                <w:bCs/>
                <w:color w:val="343434"/>
                <w:kern w:val="0"/>
                <w:sz w:val="24"/>
                <w:szCs w:val="24"/>
                <w:vertAlign w:val="baseline"/>
                <w:lang w:val="en-US" w:eastAsia="zh-CN"/>
                <w14:ligatures w14:val="none"/>
              </w:rPr>
              <w:t>序号</w:t>
            </w:r>
          </w:p>
        </w:tc>
        <w:tc>
          <w:tcPr>
            <w:tcW w:w="1606" w:type="dxa"/>
          </w:tcPr>
          <w:p w14:paraId="227E9DD6">
            <w:pPr>
              <w:keepNext w:val="0"/>
              <w:keepLines w:val="0"/>
              <w:pageBreakBefore w:val="0"/>
              <w:widowControl/>
              <w:numPr>
                <w:ilvl w:val="0"/>
                <w:numId w:val="0"/>
              </w:numPr>
              <w:kinsoku/>
              <w:wordWrap/>
              <w:overflowPunct/>
              <w:topLinePunct w:val="0"/>
              <w:bidi w:val="0"/>
              <w:spacing w:line="360" w:lineRule="auto"/>
              <w:jc w:val="center"/>
              <w:textAlignment w:val="baseline"/>
              <w:rPr>
                <w:rFonts w:hint="default" w:ascii="宋体" w:hAnsi="宋体" w:eastAsia="宋体" w:cs="宋体"/>
                <w:b/>
                <w:bCs/>
                <w:color w:val="343434"/>
                <w:kern w:val="0"/>
                <w:sz w:val="24"/>
                <w:szCs w:val="24"/>
                <w:vertAlign w:val="baseline"/>
                <w:lang w:val="en-US" w:eastAsia="zh-CN"/>
                <w14:ligatures w14:val="none"/>
              </w:rPr>
            </w:pPr>
            <w:r>
              <w:rPr>
                <w:rFonts w:hint="eastAsia" w:ascii="宋体" w:hAnsi="宋体" w:eastAsia="宋体" w:cs="宋体"/>
                <w:b/>
                <w:bCs/>
                <w:color w:val="343434"/>
                <w:kern w:val="0"/>
                <w:sz w:val="24"/>
                <w:szCs w:val="24"/>
                <w:vertAlign w:val="baseline"/>
                <w:lang w:val="en-US" w:eastAsia="zh-CN"/>
                <w14:ligatures w14:val="none"/>
              </w:rPr>
              <w:t>慰问品</w:t>
            </w:r>
          </w:p>
        </w:tc>
        <w:tc>
          <w:tcPr>
            <w:tcW w:w="1282" w:type="dxa"/>
          </w:tcPr>
          <w:p w14:paraId="71972B0C">
            <w:pPr>
              <w:keepNext w:val="0"/>
              <w:keepLines w:val="0"/>
              <w:pageBreakBefore w:val="0"/>
              <w:widowControl/>
              <w:numPr>
                <w:ilvl w:val="0"/>
                <w:numId w:val="0"/>
              </w:numPr>
              <w:kinsoku/>
              <w:wordWrap/>
              <w:overflowPunct/>
              <w:topLinePunct w:val="0"/>
              <w:bidi w:val="0"/>
              <w:spacing w:line="360" w:lineRule="auto"/>
              <w:jc w:val="center"/>
              <w:textAlignment w:val="baseline"/>
              <w:rPr>
                <w:rFonts w:hint="default" w:ascii="宋体" w:hAnsi="宋体" w:eastAsia="宋体" w:cs="宋体"/>
                <w:b/>
                <w:bCs/>
                <w:color w:val="343434"/>
                <w:kern w:val="0"/>
                <w:sz w:val="24"/>
                <w:szCs w:val="24"/>
                <w:vertAlign w:val="baseline"/>
                <w:lang w:val="en-US" w:eastAsia="zh-CN"/>
                <w14:ligatures w14:val="none"/>
              </w:rPr>
            </w:pPr>
            <w:r>
              <w:rPr>
                <w:rFonts w:hint="eastAsia" w:ascii="宋体" w:hAnsi="宋体" w:eastAsia="宋体" w:cs="宋体"/>
                <w:b/>
                <w:bCs/>
                <w:color w:val="343434"/>
                <w:kern w:val="0"/>
                <w:sz w:val="24"/>
                <w:szCs w:val="24"/>
                <w:vertAlign w:val="baseline"/>
                <w:lang w:val="en-US" w:eastAsia="zh-CN"/>
                <w14:ligatures w14:val="none"/>
              </w:rPr>
              <w:t>采购标准</w:t>
            </w:r>
          </w:p>
        </w:tc>
        <w:tc>
          <w:tcPr>
            <w:tcW w:w="1581" w:type="dxa"/>
          </w:tcPr>
          <w:p w14:paraId="5AD9899E">
            <w:pPr>
              <w:keepNext w:val="0"/>
              <w:keepLines w:val="0"/>
              <w:pageBreakBefore w:val="0"/>
              <w:widowControl/>
              <w:numPr>
                <w:ilvl w:val="0"/>
                <w:numId w:val="0"/>
              </w:numPr>
              <w:kinsoku/>
              <w:wordWrap/>
              <w:overflowPunct/>
              <w:topLinePunct w:val="0"/>
              <w:bidi w:val="0"/>
              <w:spacing w:line="360" w:lineRule="auto"/>
              <w:jc w:val="center"/>
              <w:textAlignment w:val="baseline"/>
              <w:rPr>
                <w:rFonts w:hint="eastAsia" w:ascii="宋体" w:hAnsi="宋体" w:eastAsia="宋体" w:cs="宋体"/>
                <w:b/>
                <w:bCs/>
                <w:color w:val="343434"/>
                <w:kern w:val="0"/>
                <w:sz w:val="24"/>
                <w:szCs w:val="24"/>
                <w:vertAlign w:val="baseline"/>
                <w:lang w:val="en-US" w:eastAsia="zh-CN"/>
                <w14:ligatures w14:val="none"/>
              </w:rPr>
            </w:pPr>
            <w:r>
              <w:rPr>
                <w:rFonts w:hint="eastAsia" w:ascii="宋体" w:hAnsi="宋体" w:eastAsia="宋体" w:cs="宋体"/>
                <w:b/>
                <w:bCs/>
                <w:color w:val="343434"/>
                <w:kern w:val="0"/>
                <w:sz w:val="24"/>
                <w:szCs w:val="24"/>
                <w:vertAlign w:val="baseline"/>
                <w:lang w:val="en-US" w:eastAsia="zh-CN"/>
                <w14:ligatures w14:val="none"/>
              </w:rPr>
              <w:t>数量</w:t>
            </w:r>
          </w:p>
        </w:tc>
        <w:tc>
          <w:tcPr>
            <w:tcW w:w="3175" w:type="dxa"/>
          </w:tcPr>
          <w:p w14:paraId="54200472">
            <w:pPr>
              <w:keepNext w:val="0"/>
              <w:keepLines w:val="0"/>
              <w:pageBreakBefore w:val="0"/>
              <w:widowControl/>
              <w:numPr>
                <w:ilvl w:val="0"/>
                <w:numId w:val="0"/>
              </w:numPr>
              <w:kinsoku/>
              <w:wordWrap/>
              <w:overflowPunct/>
              <w:topLinePunct w:val="0"/>
              <w:bidi w:val="0"/>
              <w:spacing w:line="360" w:lineRule="auto"/>
              <w:jc w:val="center"/>
              <w:textAlignment w:val="baseline"/>
              <w:rPr>
                <w:rFonts w:hint="eastAsia" w:ascii="宋体" w:hAnsi="宋体" w:eastAsia="宋体" w:cs="宋体"/>
                <w:b/>
                <w:bCs/>
                <w:color w:val="343434"/>
                <w:kern w:val="0"/>
                <w:sz w:val="24"/>
                <w:szCs w:val="24"/>
                <w:vertAlign w:val="baseline"/>
                <w:lang w:val="en-US" w:eastAsia="zh-CN"/>
                <w14:ligatures w14:val="none"/>
              </w:rPr>
            </w:pPr>
            <w:r>
              <w:rPr>
                <w:rFonts w:hint="eastAsia" w:ascii="宋体" w:hAnsi="宋体" w:eastAsia="宋体" w:cs="宋体"/>
                <w:b/>
                <w:bCs/>
                <w:color w:val="343434"/>
                <w:kern w:val="0"/>
                <w:sz w:val="24"/>
                <w:szCs w:val="24"/>
                <w:vertAlign w:val="baseline"/>
                <w:lang w:val="en-US" w:eastAsia="zh-CN"/>
                <w14:ligatures w14:val="none"/>
              </w:rPr>
              <w:t>要求</w:t>
            </w:r>
          </w:p>
        </w:tc>
      </w:tr>
      <w:tr w14:paraId="07A3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4F78EA3">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1</w:t>
            </w:r>
          </w:p>
        </w:tc>
        <w:tc>
          <w:tcPr>
            <w:tcW w:w="1606" w:type="dxa"/>
          </w:tcPr>
          <w:p w14:paraId="7378ED54">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14:ligatures w14:val="none"/>
              </w:rPr>
            </w:pPr>
            <w:r>
              <w:rPr>
                <w:rFonts w:hint="eastAsia" w:ascii="宋体" w:hAnsi="宋体" w:eastAsia="宋体" w:cs="宋体"/>
                <w:b w:val="0"/>
                <w:bCs w:val="0"/>
                <w:i w:val="0"/>
                <w:iCs w:val="0"/>
                <w:caps w:val="0"/>
                <w:color w:val="000000"/>
                <w:spacing w:val="0"/>
                <w:sz w:val="24"/>
                <w:szCs w:val="24"/>
                <w:shd w:val="clear" w:fill="FFFFFF"/>
                <w:lang w:val="en-US" w:eastAsia="zh-CN"/>
              </w:rPr>
              <w:t>结婚慰问品</w:t>
            </w:r>
          </w:p>
        </w:tc>
        <w:tc>
          <w:tcPr>
            <w:tcW w:w="1282" w:type="dxa"/>
          </w:tcPr>
          <w:p w14:paraId="02FBEC18">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300元/份</w:t>
            </w:r>
          </w:p>
        </w:tc>
        <w:tc>
          <w:tcPr>
            <w:tcW w:w="1581" w:type="dxa"/>
          </w:tcPr>
          <w:p w14:paraId="20CDD00F">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30份</w:t>
            </w:r>
          </w:p>
          <w:p w14:paraId="35F9AC15">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（以实际结算为准）</w:t>
            </w:r>
          </w:p>
        </w:tc>
        <w:tc>
          <w:tcPr>
            <w:tcW w:w="3175" w:type="dxa"/>
          </w:tcPr>
          <w:p w14:paraId="04610FF6">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慰问品2选1</w:t>
            </w:r>
          </w:p>
          <w:p w14:paraId="683B8125">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方案一：床品四件套</w:t>
            </w:r>
          </w:p>
          <w:p w14:paraId="2D6442FD">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方案二：家用电器</w:t>
            </w:r>
          </w:p>
        </w:tc>
      </w:tr>
      <w:tr w14:paraId="21C1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551385FF">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2</w:t>
            </w:r>
          </w:p>
        </w:tc>
        <w:tc>
          <w:tcPr>
            <w:tcW w:w="1606" w:type="dxa"/>
          </w:tcPr>
          <w:p w14:paraId="2F72FBF6">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生育慰问品</w:t>
            </w:r>
          </w:p>
        </w:tc>
        <w:tc>
          <w:tcPr>
            <w:tcW w:w="1282" w:type="dxa"/>
          </w:tcPr>
          <w:p w14:paraId="4DFEE26B">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14:ligatures w14:val="none"/>
              </w:rPr>
            </w:pPr>
            <w:r>
              <w:rPr>
                <w:rFonts w:hint="eastAsia" w:ascii="宋体" w:hAnsi="宋体" w:eastAsia="宋体" w:cs="宋体"/>
                <w:b w:val="0"/>
                <w:bCs w:val="0"/>
                <w:color w:val="343434"/>
                <w:kern w:val="0"/>
                <w:sz w:val="24"/>
                <w:szCs w:val="24"/>
                <w:vertAlign w:val="baseline"/>
                <w:lang w:val="en-US" w:eastAsia="zh-CN"/>
                <w14:ligatures w14:val="none"/>
              </w:rPr>
              <w:t>300元/份</w:t>
            </w:r>
          </w:p>
        </w:tc>
        <w:tc>
          <w:tcPr>
            <w:tcW w:w="1581" w:type="dxa"/>
          </w:tcPr>
          <w:p w14:paraId="0B85FA7F">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30份</w:t>
            </w:r>
          </w:p>
          <w:p w14:paraId="080B4A2D">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（以实际结算为准）</w:t>
            </w:r>
          </w:p>
        </w:tc>
        <w:tc>
          <w:tcPr>
            <w:tcW w:w="3175" w:type="dxa"/>
            <w:shd w:val="clear" w:color="auto" w:fill="auto"/>
            <w:vAlign w:val="top"/>
          </w:tcPr>
          <w:p w14:paraId="430796FC">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慰问品2选1</w:t>
            </w:r>
          </w:p>
          <w:p w14:paraId="77168C60">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方案一：学步车、溜娃车等</w:t>
            </w:r>
          </w:p>
          <w:p w14:paraId="13CBCBC1">
            <w:pPr>
              <w:keepNext w:val="0"/>
              <w:keepLines w:val="0"/>
              <w:pageBreakBefore w:val="0"/>
              <w:widowControl/>
              <w:numPr>
                <w:ilvl w:val="0"/>
                <w:numId w:val="0"/>
              </w:numPr>
              <w:kinsoku/>
              <w:wordWrap/>
              <w:overflowPunct/>
              <w:topLinePunct w:val="0"/>
              <w:bidi w:val="0"/>
              <w:spacing w:line="360" w:lineRule="auto"/>
              <w:ind w:left="0" w:leftChars="0" w:firstLine="0" w:firstLineChars="0"/>
              <w:jc w:val="left"/>
              <w:textAlignment w:val="baseline"/>
              <w:rPr>
                <w:rFonts w:hint="default" w:ascii="宋体" w:hAnsi="宋体" w:eastAsia="宋体" w:cs="宋体"/>
                <w:b w:val="0"/>
                <w:bCs w:val="0"/>
                <w:color w:val="343434"/>
                <w:kern w:val="0"/>
                <w:sz w:val="24"/>
                <w:szCs w:val="24"/>
                <w:vertAlign w:val="baseline"/>
                <w:lang w:val="en-US" w:eastAsia="zh-CN" w:bidi="ar-SA"/>
                <w14:ligatures w14:val="none"/>
              </w:rPr>
            </w:pPr>
            <w:r>
              <w:rPr>
                <w:rFonts w:hint="eastAsia" w:ascii="宋体" w:hAnsi="宋体" w:eastAsia="宋体" w:cs="宋体"/>
                <w:b w:val="0"/>
                <w:bCs w:val="0"/>
                <w:color w:val="343434"/>
                <w:kern w:val="0"/>
                <w:sz w:val="24"/>
                <w:szCs w:val="24"/>
                <w:vertAlign w:val="baseline"/>
                <w:lang w:val="en-US" w:eastAsia="zh-CN"/>
                <w14:ligatures w14:val="none"/>
              </w:rPr>
              <w:t>方案二：尿布台、纸尿裤等</w:t>
            </w:r>
          </w:p>
        </w:tc>
      </w:tr>
      <w:tr w14:paraId="79E9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8E1B7B4">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3</w:t>
            </w:r>
          </w:p>
        </w:tc>
        <w:tc>
          <w:tcPr>
            <w:tcW w:w="1606" w:type="dxa"/>
          </w:tcPr>
          <w:p w14:paraId="37C945F3">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退休离岗慰问品</w:t>
            </w:r>
          </w:p>
        </w:tc>
        <w:tc>
          <w:tcPr>
            <w:tcW w:w="1282" w:type="dxa"/>
          </w:tcPr>
          <w:p w14:paraId="014A39D8">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14:ligatures w14:val="none"/>
              </w:rPr>
            </w:pPr>
            <w:r>
              <w:rPr>
                <w:rFonts w:hint="eastAsia" w:ascii="宋体" w:hAnsi="宋体" w:eastAsia="宋体" w:cs="宋体"/>
                <w:b w:val="0"/>
                <w:bCs w:val="0"/>
                <w:color w:val="343434"/>
                <w:kern w:val="0"/>
                <w:sz w:val="24"/>
                <w:szCs w:val="24"/>
                <w:vertAlign w:val="baseline"/>
                <w:lang w:val="en-US" w:eastAsia="zh-CN"/>
                <w14:ligatures w14:val="none"/>
              </w:rPr>
              <w:t>500元/份</w:t>
            </w:r>
          </w:p>
        </w:tc>
        <w:tc>
          <w:tcPr>
            <w:tcW w:w="1581" w:type="dxa"/>
          </w:tcPr>
          <w:p w14:paraId="36990F60">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25份</w:t>
            </w:r>
          </w:p>
          <w:p w14:paraId="45777678">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（以实际结算为准）</w:t>
            </w:r>
          </w:p>
        </w:tc>
        <w:tc>
          <w:tcPr>
            <w:tcW w:w="3175" w:type="dxa"/>
          </w:tcPr>
          <w:p w14:paraId="389BEAD2">
            <w:pPr>
              <w:keepNext w:val="0"/>
              <w:keepLines w:val="0"/>
              <w:pageBreakBefore w:val="0"/>
              <w:widowControl/>
              <w:numPr>
                <w:ilvl w:val="0"/>
                <w:numId w:val="0"/>
              </w:numPr>
              <w:kinsoku/>
              <w:wordWrap/>
              <w:overflowPunct/>
              <w:topLinePunct w:val="0"/>
              <w:bidi w:val="0"/>
              <w:spacing w:line="360" w:lineRule="auto"/>
              <w:jc w:val="left"/>
              <w:textAlignment w:val="baseline"/>
              <w:rPr>
                <w:rFonts w:hint="eastAsia"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慰问品2选1</w:t>
            </w:r>
          </w:p>
          <w:p w14:paraId="0C0CA381">
            <w:pPr>
              <w:keepNext w:val="0"/>
              <w:keepLines w:val="0"/>
              <w:pageBreakBefore w:val="0"/>
              <w:widowControl/>
              <w:numPr>
                <w:ilvl w:val="0"/>
                <w:numId w:val="0"/>
              </w:numPr>
              <w:kinsoku/>
              <w:wordWrap/>
              <w:overflowPunct/>
              <w:topLinePunct w:val="0"/>
              <w:bidi w:val="0"/>
              <w:spacing w:line="360" w:lineRule="auto"/>
              <w:jc w:val="left"/>
              <w:textAlignment w:val="baseline"/>
              <w:rPr>
                <w:rFonts w:hint="default" w:ascii="宋体" w:hAnsi="宋体" w:eastAsia="宋体" w:cs="宋体"/>
                <w:b w:val="0"/>
                <w:bCs w:val="0"/>
                <w:color w:val="343434"/>
                <w:kern w:val="0"/>
                <w:sz w:val="24"/>
                <w:szCs w:val="24"/>
                <w:vertAlign w:val="baseline"/>
                <w:lang w:val="en-US" w:eastAsia="zh-CN"/>
                <w14:ligatures w14:val="none"/>
              </w:rPr>
            </w:pPr>
            <w:r>
              <w:rPr>
                <w:rFonts w:hint="eastAsia" w:ascii="宋体" w:hAnsi="宋体" w:eastAsia="宋体" w:cs="宋体"/>
                <w:b w:val="0"/>
                <w:bCs w:val="0"/>
                <w:color w:val="343434"/>
                <w:kern w:val="0"/>
                <w:sz w:val="24"/>
                <w:szCs w:val="24"/>
                <w:vertAlign w:val="baseline"/>
                <w:lang w:val="en-US" w:eastAsia="zh-CN"/>
                <w14:ligatures w14:val="none"/>
              </w:rPr>
              <w:t>家用电器，包括但不限于电饭煲、饮水机、等。</w:t>
            </w:r>
          </w:p>
        </w:tc>
      </w:tr>
    </w:tbl>
    <w:p w14:paraId="19D395A3">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五</w:t>
      </w:r>
      <w:r>
        <w:rPr>
          <w:rFonts w:hint="eastAsia" w:ascii="仿宋" w:hAnsi="仿宋" w:eastAsia="仿宋" w:cs="仿宋"/>
          <w:b/>
          <w:sz w:val="24"/>
          <w:szCs w:val="24"/>
          <w:highlight w:val="none"/>
        </w:rPr>
        <w:t>、服务要求：</w:t>
      </w:r>
    </w:p>
    <w:p w14:paraId="1CEB3CA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1、供应商必须保证所供货物完全符合规定，货物质量及要求符合相关标准；</w:t>
      </w:r>
    </w:p>
    <w:p w14:paraId="49BC5B5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2、当货物出现问题时，供应商要及时查原因，解决问题；</w:t>
      </w:r>
    </w:p>
    <w:p w14:paraId="16D4E34B">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3、所有货物须为全新的、未使用过的原装正品，供应商所提供的货物在结算时，应提供发票。</w:t>
      </w:r>
    </w:p>
    <w:p w14:paraId="6FE54059">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六</w:t>
      </w:r>
      <w:r>
        <w:rPr>
          <w:rFonts w:hint="eastAsia" w:ascii="仿宋" w:hAnsi="仿宋" w:eastAsia="仿宋" w:cs="仿宋"/>
          <w:b/>
          <w:sz w:val="24"/>
          <w:szCs w:val="24"/>
          <w:highlight w:val="none"/>
        </w:rPr>
        <w:t>、质量标准：</w:t>
      </w:r>
    </w:p>
    <w:p w14:paraId="7B4E45A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招标文件有具体要求的，应符合招标文件要求；招标文件没有具体要求的，应符合我国国家有关技术规范和技术标准要求。</w:t>
      </w:r>
    </w:p>
    <w:p w14:paraId="22C758CC">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七</w:t>
      </w:r>
      <w:r>
        <w:rPr>
          <w:rFonts w:hint="eastAsia" w:ascii="仿宋" w:hAnsi="仿宋" w:eastAsia="仿宋" w:cs="仿宋"/>
          <w:b/>
          <w:sz w:val="24"/>
          <w:szCs w:val="24"/>
          <w:highlight w:val="none"/>
        </w:rPr>
        <w:t>、报价要求：</w:t>
      </w:r>
    </w:p>
    <w:p w14:paraId="649DDA8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供应商根据上述要求，提供各套餐内物品的分项报价和总价。服务期限内采购人有其他需求，将根据具体情况双方协商解决。</w:t>
      </w:r>
    </w:p>
    <w:p w14:paraId="2E81C6F2">
      <w:pPr>
        <w:pStyle w:val="11"/>
        <w:numPr>
          <w:ilvl w:val="0"/>
          <w:numId w:val="3"/>
        </w:numPr>
        <w:ind w:firstLine="482"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服务质保期：</w:t>
      </w:r>
      <w:r>
        <w:rPr>
          <w:rFonts w:hint="eastAsia" w:ascii="仿宋" w:hAnsi="仿宋" w:eastAsia="仿宋" w:cs="仿宋"/>
          <w:sz w:val="24"/>
          <w:szCs w:val="24"/>
          <w:highlight w:val="none"/>
        </w:rPr>
        <w:t>贰年</w:t>
      </w:r>
    </w:p>
    <w:p w14:paraId="567931F8">
      <w:pPr>
        <w:pStyle w:val="11"/>
        <w:numPr>
          <w:ilvl w:val="0"/>
          <w:numId w:val="3"/>
        </w:numPr>
        <w:ind w:firstLine="480" w:firstLineChars="200"/>
        <w:rPr>
          <w:rFonts w:hint="eastAsia" w:ascii="仿宋" w:hAnsi="仿宋" w:eastAsia="仿宋" w:cs="仿宋"/>
          <w:sz w:val="24"/>
          <w:szCs w:val="24"/>
          <w:highlight w:val="none"/>
          <w:lang w:val="zh-CN" w:eastAsia="zh-CN" w:bidi="zh-CN"/>
        </w:rPr>
      </w:pPr>
      <w:r>
        <w:rPr>
          <w:rFonts w:hint="eastAsia" w:ascii="仿宋" w:hAnsi="仿宋" w:eastAsia="仿宋" w:cs="仿宋"/>
          <w:sz w:val="24"/>
          <w:szCs w:val="24"/>
          <w:highlight w:val="none"/>
          <w:lang w:val="en-US" w:eastAsia="zh-CN" w:bidi="zh-CN"/>
        </w:rPr>
        <w:t>样品：无，仅提供可编辑版表格，密封单独提交。</w:t>
      </w:r>
    </w:p>
    <w:p w14:paraId="3EB5537A">
      <w:pPr>
        <w:rPr>
          <w:rFonts w:hint="eastAsia" w:ascii="仿宋" w:hAnsi="仿宋" w:eastAsia="仿宋" w:cs="仿宋"/>
          <w:kern w:val="2"/>
          <w:sz w:val="24"/>
          <w:szCs w:val="24"/>
          <w:highlight w:val="none"/>
          <w:lang w:val="en-US" w:bidi="ar"/>
        </w:rPr>
      </w:pPr>
      <w:r>
        <w:rPr>
          <w:rFonts w:hint="eastAsia" w:ascii="仿宋" w:hAnsi="仿宋" w:eastAsia="仿宋" w:cs="仿宋"/>
          <w:highlight w:val="none"/>
        </w:rPr>
        <w:br w:type="page"/>
      </w:r>
    </w:p>
    <w:bookmarkEnd w:id="2"/>
    <w:p w14:paraId="4D503C7F">
      <w:pPr>
        <w:pStyle w:val="5"/>
        <w:numPr>
          <w:ilvl w:val="0"/>
          <w:numId w:val="0"/>
        </w:numPr>
        <w:rPr>
          <w:rFonts w:hint="eastAsia" w:ascii="仿宋" w:hAnsi="仿宋" w:eastAsia="仿宋" w:cs="仿宋"/>
          <w:sz w:val="36"/>
          <w:szCs w:val="36"/>
          <w:highlight w:val="none"/>
        </w:rPr>
      </w:pPr>
      <w:bookmarkStart w:id="3" w:name="_Toc198825761"/>
      <w:r>
        <w:rPr>
          <w:rFonts w:hint="eastAsia" w:ascii="仿宋" w:hAnsi="仿宋" w:eastAsia="仿宋" w:cs="仿宋"/>
          <w:sz w:val="36"/>
          <w:szCs w:val="36"/>
          <w:highlight w:val="none"/>
          <w:shd w:val="clear" w:color="auto" w:fill="FFFFFF"/>
          <w:lang w:val="en-US"/>
        </w:rPr>
        <w:t>第</w:t>
      </w:r>
      <w:r>
        <w:rPr>
          <w:rFonts w:hint="eastAsia" w:cs="仿宋"/>
          <w:sz w:val="36"/>
          <w:szCs w:val="36"/>
          <w:highlight w:val="none"/>
          <w:shd w:val="clear" w:color="auto" w:fill="FFFFFF"/>
          <w:lang w:val="en-US" w:eastAsia="zh-CN"/>
        </w:rPr>
        <w:t>二</w:t>
      </w:r>
      <w:r>
        <w:rPr>
          <w:rFonts w:hint="eastAsia" w:ascii="仿宋" w:hAnsi="仿宋" w:eastAsia="仿宋" w:cs="仿宋"/>
          <w:sz w:val="36"/>
          <w:szCs w:val="36"/>
          <w:highlight w:val="none"/>
          <w:shd w:val="clear" w:color="auto" w:fill="FFFFFF"/>
          <w:lang w:val="en-US"/>
        </w:rPr>
        <w:t xml:space="preserve">章 </w:t>
      </w:r>
      <w:r>
        <w:rPr>
          <w:rFonts w:hint="eastAsia" w:ascii="仿宋" w:hAnsi="仿宋" w:eastAsia="仿宋" w:cs="仿宋"/>
          <w:sz w:val="36"/>
          <w:szCs w:val="36"/>
          <w:highlight w:val="none"/>
          <w:shd w:val="clear" w:color="auto" w:fill="FFFFFF"/>
        </w:rPr>
        <w:fldChar w:fldCharType="begin"/>
      </w:r>
      <w:r>
        <w:rPr>
          <w:rFonts w:hint="eastAsia" w:ascii="仿宋" w:hAnsi="仿宋" w:eastAsia="仿宋" w:cs="仿宋"/>
          <w:sz w:val="36"/>
          <w:szCs w:val="36"/>
          <w:highlight w:val="none"/>
          <w:shd w:val="clear" w:color="auto" w:fill="FFFFFF"/>
        </w:rPr>
        <w:instrText xml:space="preserve"> MERGEFIELD chapter_zb_3 </w:instrText>
      </w:r>
      <w:r>
        <w:rPr>
          <w:rFonts w:hint="eastAsia" w:ascii="仿宋" w:hAnsi="仿宋" w:eastAsia="仿宋" w:cs="仿宋"/>
          <w:sz w:val="36"/>
          <w:szCs w:val="36"/>
          <w:highlight w:val="none"/>
          <w:shd w:val="clear" w:color="auto" w:fill="FFFFFF"/>
        </w:rPr>
        <w:fldChar w:fldCharType="separate"/>
      </w:r>
      <w:r>
        <w:rPr>
          <w:rFonts w:hint="eastAsia" w:ascii="仿宋" w:hAnsi="仿宋" w:eastAsia="仿宋" w:cs="仿宋"/>
          <w:sz w:val="36"/>
          <w:szCs w:val="36"/>
          <w:highlight w:val="none"/>
          <w:shd w:val="clear" w:color="auto" w:fill="FFFFFF"/>
        </w:rPr>
        <w:t>评标办法</w:t>
      </w:r>
      <w:bookmarkEnd w:id="3"/>
      <w:r>
        <w:rPr>
          <w:rFonts w:hint="eastAsia" w:ascii="仿宋" w:hAnsi="仿宋" w:eastAsia="仿宋" w:cs="仿宋"/>
          <w:sz w:val="36"/>
          <w:szCs w:val="36"/>
          <w:highlight w:val="none"/>
        </w:rPr>
        <w:fldChar w:fldCharType="end"/>
      </w:r>
    </w:p>
    <w:p w14:paraId="72FC40E7">
      <w:pPr>
        <w:pStyle w:val="9"/>
        <w:spacing w:line="400" w:lineRule="exact"/>
        <w:ind w:firstLine="482" w:firstLineChars="200"/>
        <w:rPr>
          <w:rFonts w:hint="eastAsia" w:ascii="仿宋" w:hAnsi="仿宋" w:eastAsia="仿宋" w:cs="仿宋"/>
          <w:b/>
          <w:bCs w:val="0"/>
          <w:sz w:val="24"/>
          <w:szCs w:val="24"/>
          <w:highlight w:val="none"/>
        </w:rPr>
      </w:pPr>
      <w:bookmarkStart w:id="4" w:name="target,,2,一._评标办法,15759,false,,,true,"/>
      <w:bookmarkEnd w:id="4"/>
      <w:bookmarkStart w:id="5" w:name="_Toc387830090"/>
      <w:bookmarkStart w:id="6" w:name="_Toc387830393"/>
      <w:bookmarkStart w:id="7" w:name="_Toc389808039"/>
      <w:bookmarkStart w:id="8" w:name="_Toc23996"/>
      <w:bookmarkStart w:id="9" w:name="_Toc389551972"/>
      <w:bookmarkStart w:id="10" w:name="_Toc500021600"/>
      <w:bookmarkStart w:id="11" w:name="_Toc387830238"/>
      <w:bookmarkStart w:id="12" w:name="_Toc387829857"/>
      <w:bookmarkStart w:id="13" w:name="_Toc392251937"/>
      <w:r>
        <w:rPr>
          <w:rFonts w:hint="eastAsia" w:ascii="仿宋" w:hAnsi="仿宋" w:eastAsia="仿宋" w:cs="仿宋"/>
          <w:b/>
          <w:bCs w:val="0"/>
          <w:sz w:val="24"/>
          <w:szCs w:val="24"/>
          <w:highlight w:val="none"/>
          <w:lang w:val="en-US" w:eastAsia="zh-CN"/>
        </w:rPr>
        <w:t>一</w:t>
      </w:r>
      <w:r>
        <w:rPr>
          <w:rFonts w:hint="eastAsia" w:ascii="仿宋" w:hAnsi="仿宋" w:eastAsia="仿宋" w:cs="仿宋"/>
          <w:b/>
          <w:bCs w:val="0"/>
          <w:sz w:val="24"/>
          <w:szCs w:val="24"/>
          <w:highlight w:val="none"/>
        </w:rPr>
        <w:t>、评标方式</w:t>
      </w:r>
    </w:p>
    <w:p w14:paraId="1498FE9F">
      <w:pPr>
        <w:pStyle w:val="9"/>
        <w:spacing w:line="400" w:lineRule="exact"/>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根据《中华人民共和国政府采购法》及政府采购相关规定，结合项目特点，本项目采用“综合评分法”评标，总分为100分。</w:t>
      </w:r>
      <w:bookmarkEnd w:id="5"/>
      <w:bookmarkEnd w:id="6"/>
      <w:bookmarkEnd w:id="7"/>
      <w:bookmarkEnd w:id="8"/>
      <w:bookmarkEnd w:id="9"/>
      <w:bookmarkEnd w:id="10"/>
      <w:bookmarkEnd w:id="11"/>
      <w:bookmarkEnd w:id="12"/>
      <w:bookmarkEnd w:id="13"/>
    </w:p>
    <w:p w14:paraId="4B7BCCAB">
      <w:pPr>
        <w:pStyle w:val="9"/>
        <w:spacing w:line="400" w:lineRule="exact"/>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rPr>
        <w:t>、评分细则</w:t>
      </w:r>
    </w:p>
    <w:p w14:paraId="67678F97">
      <w:pPr>
        <w:jc w:val="center"/>
        <w:rPr>
          <w:rFonts w:hint="eastAsia" w:ascii="仿宋" w:hAnsi="仿宋" w:eastAsia="仿宋" w:cs="仿宋"/>
          <w:b/>
          <w:sz w:val="22"/>
          <w:szCs w:val="22"/>
          <w:highlight w:val="none"/>
        </w:rPr>
      </w:pPr>
      <w:r>
        <w:rPr>
          <w:rFonts w:hint="eastAsia" w:ascii="仿宋" w:hAnsi="仿宋" w:eastAsia="仿宋" w:cs="仿宋"/>
          <w:b/>
          <w:sz w:val="22"/>
          <w:szCs w:val="22"/>
          <w:highlight w:val="none"/>
        </w:rPr>
        <w:t>评分细则（100分）</w:t>
      </w:r>
    </w:p>
    <w:p w14:paraId="0AFC7B09">
      <w:pPr>
        <w:pStyle w:val="15"/>
        <w:rPr>
          <w:rFonts w:hint="eastAsia" w:ascii="仿宋" w:hAnsi="仿宋" w:eastAsia="仿宋" w:cs="仿宋"/>
          <w:sz w:val="20"/>
          <w:szCs w:val="22"/>
          <w:highlight w:val="none"/>
        </w:rPr>
      </w:pPr>
    </w:p>
    <w:tbl>
      <w:tblPr>
        <w:tblStyle w:val="21"/>
        <w:tblW w:w="9632" w:type="dxa"/>
        <w:jc w:val="center"/>
        <w:tblLayout w:type="fixed"/>
        <w:tblCellMar>
          <w:top w:w="0" w:type="dxa"/>
          <w:left w:w="108" w:type="dxa"/>
          <w:bottom w:w="0" w:type="dxa"/>
          <w:right w:w="108" w:type="dxa"/>
        </w:tblCellMar>
      </w:tblPr>
      <w:tblGrid>
        <w:gridCol w:w="1395"/>
        <w:gridCol w:w="1150"/>
        <w:gridCol w:w="7087"/>
      </w:tblGrid>
      <w:tr w14:paraId="4256740E">
        <w:tblPrEx>
          <w:tblCellMar>
            <w:top w:w="0" w:type="dxa"/>
            <w:left w:w="108" w:type="dxa"/>
            <w:bottom w:w="0" w:type="dxa"/>
            <w:right w:w="108" w:type="dxa"/>
          </w:tblCellMar>
        </w:tblPrEx>
        <w:trPr>
          <w:trHeight w:val="525"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top"/>
          </w:tcPr>
          <w:p w14:paraId="227A5E77">
            <w:pPr>
              <w:widowControl/>
              <w:spacing w:line="440" w:lineRule="exact"/>
              <w:ind w:firstLine="0" w:firstLineChars="0"/>
              <w:jc w:val="center"/>
              <w:rPr>
                <w:rFonts w:hint="eastAsia" w:ascii="仿宋" w:hAnsi="仿宋" w:eastAsia="仿宋" w:cs="仿宋"/>
                <w:kern w:val="0"/>
                <w:sz w:val="21"/>
                <w:szCs w:val="21"/>
                <w:highlight w:val="none"/>
              </w:rPr>
            </w:pPr>
            <w:r>
              <w:rPr>
                <w:rFonts w:hint="eastAsia" w:ascii="仿宋" w:hAnsi="仿宋" w:eastAsia="仿宋" w:cs="仿宋"/>
                <w:kern w:val="0"/>
                <w:sz w:val="21"/>
                <w:szCs w:val="21"/>
                <w:highlight w:val="none"/>
              </w:rPr>
              <w:t>评审因素</w:t>
            </w:r>
          </w:p>
        </w:tc>
        <w:tc>
          <w:tcPr>
            <w:tcW w:w="1150" w:type="dxa"/>
            <w:tcBorders>
              <w:top w:val="single" w:color="auto" w:sz="4" w:space="0"/>
              <w:left w:val="single" w:color="auto" w:sz="4" w:space="0"/>
              <w:bottom w:val="single" w:color="auto" w:sz="4" w:space="0"/>
              <w:right w:val="single" w:color="auto" w:sz="4" w:space="0"/>
            </w:tcBorders>
            <w:noWrap w:val="0"/>
            <w:vAlign w:val="top"/>
          </w:tcPr>
          <w:p w14:paraId="4721264A">
            <w:pPr>
              <w:widowControl/>
              <w:spacing w:line="440" w:lineRule="exact"/>
              <w:ind w:firstLine="0" w:firstLineChars="0"/>
              <w:jc w:val="center"/>
              <w:rPr>
                <w:rFonts w:hint="eastAsia" w:ascii="仿宋" w:hAnsi="仿宋" w:eastAsia="仿宋" w:cs="仿宋"/>
                <w:kern w:val="0"/>
                <w:sz w:val="21"/>
                <w:szCs w:val="21"/>
                <w:highlight w:val="none"/>
              </w:rPr>
            </w:pPr>
            <w:r>
              <w:rPr>
                <w:rFonts w:hint="eastAsia" w:ascii="仿宋" w:hAnsi="仿宋" w:eastAsia="仿宋" w:cs="仿宋"/>
                <w:kern w:val="0"/>
                <w:sz w:val="21"/>
                <w:szCs w:val="21"/>
                <w:highlight w:val="none"/>
              </w:rPr>
              <w:t>分数</w:t>
            </w:r>
          </w:p>
        </w:tc>
        <w:tc>
          <w:tcPr>
            <w:tcW w:w="7087" w:type="dxa"/>
            <w:tcBorders>
              <w:top w:val="single" w:color="auto" w:sz="4" w:space="0"/>
              <w:left w:val="single" w:color="auto" w:sz="4" w:space="0"/>
              <w:bottom w:val="single" w:color="auto" w:sz="4" w:space="0"/>
              <w:right w:val="single" w:color="auto" w:sz="4" w:space="0"/>
            </w:tcBorders>
            <w:noWrap w:val="0"/>
            <w:vAlign w:val="top"/>
          </w:tcPr>
          <w:p w14:paraId="07463C71">
            <w:pPr>
              <w:widowControl/>
              <w:spacing w:line="440" w:lineRule="exact"/>
              <w:ind w:firstLine="420"/>
              <w:jc w:val="center"/>
              <w:rPr>
                <w:rFonts w:hint="eastAsia" w:ascii="仿宋" w:hAnsi="仿宋" w:eastAsia="仿宋" w:cs="仿宋"/>
                <w:kern w:val="0"/>
                <w:sz w:val="21"/>
                <w:szCs w:val="21"/>
                <w:highlight w:val="none"/>
              </w:rPr>
            </w:pPr>
            <w:r>
              <w:rPr>
                <w:rFonts w:hint="eastAsia" w:ascii="仿宋" w:hAnsi="仿宋" w:eastAsia="仿宋" w:cs="仿宋"/>
                <w:kern w:val="0"/>
                <w:sz w:val="21"/>
                <w:szCs w:val="21"/>
                <w:highlight w:val="none"/>
              </w:rPr>
              <w:t>评  分  标  准</w:t>
            </w:r>
          </w:p>
        </w:tc>
      </w:tr>
      <w:tr w14:paraId="73153F91">
        <w:tblPrEx>
          <w:tblCellMar>
            <w:top w:w="0" w:type="dxa"/>
            <w:left w:w="108" w:type="dxa"/>
            <w:bottom w:w="0" w:type="dxa"/>
            <w:right w:w="108" w:type="dxa"/>
          </w:tblCellMar>
        </w:tblPrEx>
        <w:trPr>
          <w:trHeight w:val="1456" w:hRule="atLeast"/>
          <w:jc w:val="center"/>
        </w:trPr>
        <w:tc>
          <w:tcPr>
            <w:tcW w:w="1395" w:type="dxa"/>
            <w:tcBorders>
              <w:top w:val="single" w:color="auto" w:sz="4" w:space="0"/>
              <w:left w:val="single" w:color="auto" w:sz="4" w:space="0"/>
              <w:right w:val="single" w:color="auto" w:sz="4" w:space="0"/>
            </w:tcBorders>
            <w:noWrap w:val="0"/>
            <w:vAlign w:val="center"/>
          </w:tcPr>
          <w:p w14:paraId="31AD14D1">
            <w:pPr>
              <w:spacing w:line="240" w:lineRule="auto"/>
              <w:jc w:val="center"/>
              <w:rPr>
                <w:rFonts w:hint="eastAsia" w:ascii="仿宋" w:hAnsi="仿宋" w:eastAsia="仿宋" w:cs="仿宋"/>
                <w:sz w:val="21"/>
                <w:szCs w:val="21"/>
                <w:highlight w:val="none"/>
              </w:rPr>
            </w:pPr>
            <w:r>
              <w:rPr>
                <w:rFonts w:hint="eastAsia" w:ascii="仿宋" w:hAnsi="仿宋" w:eastAsia="仿宋" w:cs="仿宋"/>
                <w:szCs w:val="21"/>
                <w:highlight w:val="none"/>
              </w:rPr>
              <w:t>报价</w:t>
            </w:r>
          </w:p>
        </w:tc>
        <w:tc>
          <w:tcPr>
            <w:tcW w:w="1150" w:type="dxa"/>
            <w:tcBorders>
              <w:top w:val="single" w:color="auto" w:sz="4" w:space="0"/>
              <w:left w:val="single" w:color="auto" w:sz="4" w:space="0"/>
              <w:right w:val="single" w:color="auto" w:sz="4" w:space="0"/>
            </w:tcBorders>
            <w:noWrap w:val="0"/>
            <w:vAlign w:val="center"/>
          </w:tcPr>
          <w:p w14:paraId="5676F54E">
            <w:pPr>
              <w:spacing w:line="240" w:lineRule="auto"/>
              <w:jc w:val="center"/>
              <w:rPr>
                <w:rFonts w:hint="eastAsia" w:ascii="仿宋" w:hAnsi="仿宋" w:eastAsia="仿宋" w:cs="仿宋"/>
                <w:sz w:val="21"/>
                <w:szCs w:val="21"/>
                <w:highlight w:val="none"/>
              </w:rPr>
            </w:pPr>
            <w:r>
              <w:rPr>
                <w:rFonts w:hint="eastAsia" w:ascii="仿宋" w:hAnsi="仿宋" w:eastAsia="仿宋" w:cs="仿宋"/>
                <w:szCs w:val="21"/>
                <w:highlight w:val="none"/>
              </w:rPr>
              <w:t>10分</w:t>
            </w:r>
          </w:p>
        </w:tc>
        <w:tc>
          <w:tcPr>
            <w:tcW w:w="7087" w:type="dxa"/>
            <w:tcBorders>
              <w:top w:val="single" w:color="auto" w:sz="4" w:space="0"/>
              <w:left w:val="single" w:color="auto" w:sz="4" w:space="0"/>
              <w:bottom w:val="single" w:color="auto" w:sz="4" w:space="0"/>
              <w:right w:val="single" w:color="auto" w:sz="4" w:space="0"/>
            </w:tcBorders>
            <w:noWrap w:val="0"/>
            <w:vAlign w:val="center"/>
          </w:tcPr>
          <w:p w14:paraId="10E18363">
            <w:pPr>
              <w:tabs>
                <w:tab w:val="left" w:pos="459"/>
              </w:tabs>
              <w:snapToGrid w:val="0"/>
              <w:spacing w:line="240" w:lineRule="auto"/>
              <w:ind w:firstLine="0" w:firstLineChars="0"/>
              <w:jc w:val="both"/>
              <w:rPr>
                <w:rFonts w:hint="eastAsia" w:ascii="仿宋" w:hAnsi="仿宋" w:eastAsia="仿宋" w:cs="仿宋"/>
                <w:sz w:val="21"/>
                <w:szCs w:val="21"/>
                <w:highlight w:val="none"/>
              </w:rPr>
            </w:pPr>
            <w:r>
              <w:rPr>
                <w:rFonts w:hint="eastAsia" w:ascii="仿宋" w:hAnsi="仿宋" w:eastAsia="仿宋" w:cs="仿宋"/>
                <w:sz w:val="21"/>
                <w:szCs w:val="21"/>
                <w:highlight w:val="none"/>
              </w:rPr>
              <w:t>报价响应招标文件要求的得10分</w:t>
            </w:r>
          </w:p>
        </w:tc>
      </w:tr>
      <w:tr w14:paraId="63E6B3BE">
        <w:tblPrEx>
          <w:tblCellMar>
            <w:top w:w="0" w:type="dxa"/>
            <w:left w:w="108" w:type="dxa"/>
            <w:bottom w:w="0" w:type="dxa"/>
            <w:right w:w="108" w:type="dxa"/>
          </w:tblCellMar>
        </w:tblPrEx>
        <w:trPr>
          <w:trHeight w:val="1456" w:hRule="atLeast"/>
          <w:jc w:val="center"/>
        </w:trPr>
        <w:tc>
          <w:tcPr>
            <w:tcW w:w="1395" w:type="dxa"/>
            <w:tcBorders>
              <w:top w:val="single" w:color="auto" w:sz="4" w:space="0"/>
              <w:left w:val="single" w:color="auto" w:sz="4" w:space="0"/>
              <w:right w:val="single" w:color="auto" w:sz="4" w:space="0"/>
            </w:tcBorders>
            <w:noWrap w:val="0"/>
            <w:vAlign w:val="center"/>
          </w:tcPr>
          <w:p w14:paraId="1525DBC7">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配送供货实施方案</w:t>
            </w:r>
          </w:p>
        </w:tc>
        <w:tc>
          <w:tcPr>
            <w:tcW w:w="1150" w:type="dxa"/>
            <w:tcBorders>
              <w:top w:val="single" w:color="auto" w:sz="4" w:space="0"/>
              <w:left w:val="single" w:color="auto" w:sz="4" w:space="0"/>
              <w:right w:val="single" w:color="auto" w:sz="4" w:space="0"/>
            </w:tcBorders>
            <w:noWrap w:val="0"/>
            <w:vAlign w:val="center"/>
          </w:tcPr>
          <w:p w14:paraId="4F120754">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0-</w:t>
            </w:r>
            <w:r>
              <w:rPr>
                <w:rFonts w:hint="eastAsia" w:ascii="仿宋" w:hAnsi="仿宋" w:eastAsia="仿宋" w:cs="仿宋"/>
                <w:sz w:val="21"/>
                <w:szCs w:val="21"/>
                <w:highlight w:val="none"/>
                <w:lang w:val="en-US" w:eastAsia="zh-CN"/>
              </w:rPr>
              <w:t>20</w:t>
            </w:r>
            <w:r>
              <w:rPr>
                <w:rFonts w:hint="eastAsia" w:ascii="仿宋" w:hAnsi="仿宋" w:eastAsia="仿宋" w:cs="仿宋"/>
                <w:sz w:val="21"/>
                <w:szCs w:val="21"/>
                <w:highlight w:val="none"/>
              </w:rPr>
              <w:t>分</w:t>
            </w:r>
          </w:p>
        </w:tc>
        <w:tc>
          <w:tcPr>
            <w:tcW w:w="7087" w:type="dxa"/>
            <w:tcBorders>
              <w:top w:val="single" w:color="auto" w:sz="4" w:space="0"/>
              <w:left w:val="single" w:color="auto" w:sz="4" w:space="0"/>
              <w:bottom w:val="single" w:color="auto" w:sz="4" w:space="0"/>
              <w:right w:val="single" w:color="auto" w:sz="4" w:space="0"/>
            </w:tcBorders>
            <w:noWrap w:val="0"/>
            <w:vAlign w:val="center"/>
          </w:tcPr>
          <w:p w14:paraId="3DE360B4">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配送供货实施方案、供货时间安排等是否具体、详细、可行，产品分发的及时性、供货方案符合国家相关标准等。</w:t>
            </w:r>
          </w:p>
          <w:p w14:paraId="1FA74040">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供货方案合理，物流能力强的，得</w:t>
            </w:r>
            <w:r>
              <w:rPr>
                <w:rFonts w:hint="eastAsia" w:ascii="仿宋" w:hAnsi="仿宋" w:eastAsia="仿宋" w:cs="仿宋"/>
                <w:sz w:val="21"/>
                <w:szCs w:val="21"/>
                <w:highlight w:val="none"/>
                <w:lang w:val="en-US" w:eastAsia="zh-CN"/>
              </w:rPr>
              <w:t>16-20</w:t>
            </w:r>
            <w:r>
              <w:rPr>
                <w:rFonts w:hint="eastAsia" w:ascii="仿宋" w:hAnsi="仿宋" w:eastAsia="仿宋" w:cs="仿宋"/>
                <w:sz w:val="21"/>
                <w:szCs w:val="21"/>
                <w:highlight w:val="none"/>
              </w:rPr>
              <w:t>分;</w:t>
            </w:r>
          </w:p>
          <w:p w14:paraId="6EAF19D4">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供货方案比较合理，物流能力较强的，得</w:t>
            </w:r>
            <w:r>
              <w:rPr>
                <w:rFonts w:hint="eastAsia" w:ascii="仿宋" w:hAnsi="仿宋" w:eastAsia="仿宋" w:cs="仿宋"/>
                <w:sz w:val="21"/>
                <w:szCs w:val="21"/>
                <w:highlight w:val="none"/>
                <w:lang w:val="en-US" w:eastAsia="zh-CN"/>
              </w:rPr>
              <w:t>11-15</w:t>
            </w:r>
            <w:r>
              <w:rPr>
                <w:rFonts w:hint="eastAsia" w:ascii="仿宋" w:hAnsi="仿宋" w:eastAsia="仿宋" w:cs="仿宋"/>
                <w:sz w:val="21"/>
                <w:szCs w:val="21"/>
                <w:highlight w:val="none"/>
              </w:rPr>
              <w:t>分;</w:t>
            </w:r>
          </w:p>
          <w:p w14:paraId="05FDBB41">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供货方案一般，物流能力一般的，得</w:t>
            </w:r>
            <w:r>
              <w:rPr>
                <w:rFonts w:hint="eastAsia" w:ascii="仿宋" w:hAnsi="仿宋" w:eastAsia="仿宋" w:cs="仿宋"/>
                <w:sz w:val="21"/>
                <w:szCs w:val="21"/>
                <w:highlight w:val="none"/>
                <w:lang w:val="en-US" w:eastAsia="zh-CN"/>
              </w:rPr>
              <w:t>6-10</w:t>
            </w:r>
            <w:r>
              <w:rPr>
                <w:rFonts w:hint="eastAsia" w:ascii="仿宋" w:hAnsi="仿宋" w:eastAsia="仿宋" w:cs="仿宋"/>
                <w:sz w:val="21"/>
                <w:szCs w:val="21"/>
                <w:highlight w:val="none"/>
              </w:rPr>
              <w:t>分;</w:t>
            </w:r>
          </w:p>
          <w:p w14:paraId="23488F56">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供货方案较差，物流能力较差的，得</w:t>
            </w:r>
            <w:r>
              <w:rPr>
                <w:rFonts w:hint="eastAsia" w:ascii="仿宋" w:hAnsi="仿宋" w:eastAsia="仿宋" w:cs="仿宋"/>
                <w:sz w:val="21"/>
                <w:szCs w:val="21"/>
                <w:highlight w:val="none"/>
                <w:lang w:val="en-US" w:eastAsia="zh-CN"/>
              </w:rPr>
              <w:t>0-5</w:t>
            </w:r>
            <w:r>
              <w:rPr>
                <w:rFonts w:hint="eastAsia" w:ascii="仿宋" w:hAnsi="仿宋" w:eastAsia="仿宋" w:cs="仿宋"/>
                <w:sz w:val="21"/>
                <w:szCs w:val="21"/>
                <w:highlight w:val="none"/>
              </w:rPr>
              <w:t>分</w:t>
            </w:r>
          </w:p>
        </w:tc>
      </w:tr>
      <w:tr w14:paraId="4333F35B">
        <w:tblPrEx>
          <w:tblCellMar>
            <w:top w:w="0" w:type="dxa"/>
            <w:left w:w="108" w:type="dxa"/>
            <w:bottom w:w="0" w:type="dxa"/>
            <w:right w:w="108" w:type="dxa"/>
          </w:tblCellMar>
        </w:tblPrEx>
        <w:trPr>
          <w:trHeight w:val="1456" w:hRule="atLeast"/>
          <w:jc w:val="center"/>
        </w:trPr>
        <w:tc>
          <w:tcPr>
            <w:tcW w:w="1395" w:type="dxa"/>
            <w:tcBorders>
              <w:top w:val="single" w:color="auto" w:sz="4" w:space="0"/>
              <w:left w:val="single" w:color="auto" w:sz="4" w:space="0"/>
              <w:right w:val="single" w:color="auto" w:sz="4" w:space="0"/>
            </w:tcBorders>
            <w:noWrap w:val="0"/>
            <w:vAlign w:val="center"/>
          </w:tcPr>
          <w:p w14:paraId="6B73DF78">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产品</w:t>
            </w:r>
            <w:r>
              <w:rPr>
                <w:rFonts w:hint="eastAsia" w:ascii="仿宋" w:hAnsi="仿宋" w:eastAsia="仿宋" w:cs="仿宋"/>
                <w:sz w:val="21"/>
                <w:szCs w:val="21"/>
                <w:highlight w:val="none"/>
                <w:lang w:val="en-US" w:eastAsia="zh-CN"/>
              </w:rPr>
              <w:t>质量、</w:t>
            </w:r>
            <w:r>
              <w:rPr>
                <w:rFonts w:hint="eastAsia" w:ascii="仿宋" w:hAnsi="仿宋" w:eastAsia="仿宋" w:cs="仿宋"/>
                <w:sz w:val="21"/>
                <w:szCs w:val="21"/>
                <w:highlight w:val="none"/>
              </w:rPr>
              <w:t>配置及搭配方案（含样品）</w:t>
            </w:r>
          </w:p>
        </w:tc>
        <w:tc>
          <w:tcPr>
            <w:tcW w:w="1150" w:type="dxa"/>
            <w:tcBorders>
              <w:top w:val="single" w:color="auto" w:sz="4" w:space="0"/>
              <w:left w:val="single" w:color="auto" w:sz="4" w:space="0"/>
              <w:right w:val="single" w:color="auto" w:sz="4" w:space="0"/>
            </w:tcBorders>
            <w:noWrap w:val="0"/>
            <w:vAlign w:val="center"/>
          </w:tcPr>
          <w:p w14:paraId="0704814F">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0-</w:t>
            </w:r>
            <w:r>
              <w:rPr>
                <w:rFonts w:hint="eastAsia" w:ascii="仿宋" w:hAnsi="仿宋" w:eastAsia="仿宋" w:cs="仿宋"/>
                <w:sz w:val="21"/>
                <w:szCs w:val="21"/>
                <w:highlight w:val="none"/>
                <w:lang w:val="en-US" w:eastAsia="zh-CN"/>
              </w:rPr>
              <w:t>40</w:t>
            </w:r>
            <w:r>
              <w:rPr>
                <w:rFonts w:hint="eastAsia" w:ascii="仿宋" w:hAnsi="仿宋" w:eastAsia="仿宋" w:cs="仿宋"/>
                <w:sz w:val="21"/>
                <w:szCs w:val="21"/>
                <w:highlight w:val="none"/>
              </w:rPr>
              <w:t>分</w:t>
            </w:r>
          </w:p>
        </w:tc>
        <w:tc>
          <w:tcPr>
            <w:tcW w:w="7087" w:type="dxa"/>
            <w:tcBorders>
              <w:top w:val="single" w:color="auto" w:sz="4" w:space="0"/>
              <w:left w:val="single" w:color="auto" w:sz="4" w:space="0"/>
              <w:bottom w:val="single" w:color="auto" w:sz="4" w:space="0"/>
              <w:right w:val="single" w:color="auto" w:sz="4" w:space="0"/>
            </w:tcBorders>
            <w:noWrap w:val="0"/>
            <w:vAlign w:val="center"/>
          </w:tcPr>
          <w:p w14:paraId="1FF83356">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依据投标文件中所提供产品的品牌、规格、质量、合格证、样品的外观(包装、产品品相)、标签、质保期、批次检验资料(不限于检测报告，厂家证明材料)等内容进行评审:</w:t>
            </w:r>
          </w:p>
          <w:p w14:paraId="06D7174C">
            <w:pPr>
              <w:numPr>
                <w:ilvl w:val="0"/>
                <w:numId w:val="4"/>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种类丰富、品牌知名度较高、合格证齐全，产品内容丰富、包装精致、能提供产品相关证明文件较完整的得</w:t>
            </w:r>
            <w:r>
              <w:rPr>
                <w:rFonts w:hint="eastAsia" w:ascii="仿宋" w:hAnsi="仿宋" w:eastAsia="仿宋" w:cs="仿宋"/>
                <w:sz w:val="21"/>
                <w:szCs w:val="21"/>
                <w:highlight w:val="none"/>
                <w:lang w:val="en-US" w:eastAsia="zh-CN"/>
              </w:rPr>
              <w:t>31</w:t>
            </w: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40</w:t>
            </w:r>
            <w:r>
              <w:rPr>
                <w:rFonts w:hint="eastAsia" w:ascii="仿宋" w:hAnsi="仿宋" w:eastAsia="仿宋" w:cs="仿宋"/>
                <w:sz w:val="21"/>
                <w:szCs w:val="21"/>
                <w:highlight w:val="none"/>
              </w:rPr>
              <w:t>分;</w:t>
            </w:r>
          </w:p>
          <w:p w14:paraId="5710E440">
            <w:pPr>
              <w:numPr>
                <w:ilvl w:val="0"/>
                <w:numId w:val="4"/>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种类丰富、品牌知名度基本普及、合格证齐全，产品内容相对一般、包装普通，提供拟供产品的相关证明文件但不够完整的得</w:t>
            </w:r>
            <w:r>
              <w:rPr>
                <w:rFonts w:hint="eastAsia" w:ascii="仿宋" w:hAnsi="仿宋" w:eastAsia="仿宋" w:cs="仿宋"/>
                <w:sz w:val="21"/>
                <w:szCs w:val="21"/>
                <w:highlight w:val="none"/>
                <w:lang w:val="en-US" w:eastAsia="zh-CN"/>
              </w:rPr>
              <w:t>16</w:t>
            </w: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30</w:t>
            </w:r>
            <w:r>
              <w:rPr>
                <w:rFonts w:hint="eastAsia" w:ascii="仿宋" w:hAnsi="仿宋" w:eastAsia="仿宋" w:cs="仿宋"/>
                <w:sz w:val="21"/>
                <w:szCs w:val="21"/>
                <w:highlight w:val="none"/>
              </w:rPr>
              <w:t>分:</w:t>
            </w:r>
          </w:p>
          <w:p w14:paraId="75838DB8">
            <w:pPr>
              <w:numPr>
                <w:ilvl w:val="0"/>
                <w:numId w:val="4"/>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产品、种类丰富、品牌知名度缺乏、合格证齐全、产品内容相对较少，包装简单、未提供拟供产品相关证明文件的得0-</w:t>
            </w:r>
            <w:r>
              <w:rPr>
                <w:rFonts w:hint="eastAsia" w:ascii="仿宋" w:hAnsi="仿宋" w:eastAsia="仿宋" w:cs="仿宋"/>
                <w:sz w:val="21"/>
                <w:szCs w:val="21"/>
                <w:highlight w:val="none"/>
                <w:lang w:val="en-US" w:eastAsia="zh-CN"/>
              </w:rPr>
              <w:t>15</w:t>
            </w:r>
            <w:r>
              <w:rPr>
                <w:rFonts w:hint="eastAsia" w:ascii="仿宋" w:hAnsi="仿宋" w:eastAsia="仿宋" w:cs="仿宋"/>
                <w:sz w:val="21"/>
                <w:szCs w:val="21"/>
                <w:highlight w:val="none"/>
              </w:rPr>
              <w:t>分;</w:t>
            </w:r>
          </w:p>
          <w:p w14:paraId="338739D6">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注:未提供样品的本项评分以零分计。</w:t>
            </w:r>
          </w:p>
        </w:tc>
      </w:tr>
      <w:tr w14:paraId="06791304">
        <w:tblPrEx>
          <w:tblCellMar>
            <w:top w:w="0" w:type="dxa"/>
            <w:left w:w="108" w:type="dxa"/>
            <w:bottom w:w="0" w:type="dxa"/>
            <w:right w:w="108" w:type="dxa"/>
          </w:tblCellMar>
        </w:tblPrEx>
        <w:trPr>
          <w:trHeight w:val="1466"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2AC42D7C">
            <w:pPr>
              <w:tabs>
                <w:tab w:val="left" w:pos="720"/>
              </w:tabs>
              <w:snapToGrid w:val="0"/>
              <w:spacing w:line="240" w:lineRule="auto"/>
              <w:ind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保障措施</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1E4D30F2">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0-10分</w:t>
            </w:r>
          </w:p>
        </w:tc>
        <w:tc>
          <w:tcPr>
            <w:tcW w:w="7087" w:type="dxa"/>
            <w:tcBorders>
              <w:top w:val="single" w:color="auto" w:sz="4" w:space="0"/>
              <w:left w:val="single" w:color="auto" w:sz="4" w:space="0"/>
              <w:bottom w:val="single" w:color="auto" w:sz="4" w:space="0"/>
              <w:right w:val="single" w:color="auto" w:sz="4" w:space="0"/>
            </w:tcBorders>
            <w:noWrap w:val="0"/>
            <w:vAlign w:val="center"/>
          </w:tcPr>
          <w:p w14:paraId="7571DE59">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质量保障措施、验收调货方案，保证货品充足，项目能够顺利实施的措施。</w:t>
            </w:r>
          </w:p>
          <w:p w14:paraId="6777DE93">
            <w:pPr>
              <w:numPr>
                <w:ilvl w:val="0"/>
                <w:numId w:val="5"/>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保障措施好，得</w:t>
            </w:r>
            <w:r>
              <w:rPr>
                <w:rFonts w:hint="eastAsia" w:ascii="仿宋" w:hAnsi="仿宋" w:eastAsia="仿宋" w:cs="仿宋"/>
                <w:sz w:val="21"/>
                <w:szCs w:val="21"/>
                <w:highlight w:val="none"/>
                <w:lang w:val="en-US" w:eastAsia="zh-CN"/>
              </w:rPr>
              <w:t>8-</w:t>
            </w:r>
            <w:r>
              <w:rPr>
                <w:rFonts w:hint="eastAsia" w:ascii="仿宋" w:hAnsi="仿宋" w:eastAsia="仿宋" w:cs="仿宋"/>
                <w:sz w:val="21"/>
                <w:szCs w:val="21"/>
                <w:highlight w:val="none"/>
              </w:rPr>
              <w:t>10分</w:t>
            </w:r>
            <w:r>
              <w:rPr>
                <w:rFonts w:hint="eastAsia" w:ascii="仿宋" w:hAnsi="仿宋" w:eastAsia="仿宋" w:cs="仿宋"/>
                <w:sz w:val="21"/>
                <w:szCs w:val="21"/>
                <w:highlight w:val="none"/>
                <w:lang w:eastAsia="zh-CN"/>
              </w:rPr>
              <w:t>；</w:t>
            </w:r>
          </w:p>
          <w:p w14:paraId="682A097B">
            <w:pPr>
              <w:numPr>
                <w:ilvl w:val="0"/>
                <w:numId w:val="5"/>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保障措施较好，得</w:t>
            </w:r>
            <w:r>
              <w:rPr>
                <w:rFonts w:hint="eastAsia" w:ascii="仿宋" w:hAnsi="仿宋" w:eastAsia="仿宋" w:cs="仿宋"/>
                <w:sz w:val="21"/>
                <w:szCs w:val="21"/>
                <w:highlight w:val="none"/>
                <w:lang w:val="en-US" w:eastAsia="zh-CN"/>
              </w:rPr>
              <w:t>5-7</w:t>
            </w:r>
            <w:r>
              <w:rPr>
                <w:rFonts w:hint="eastAsia" w:ascii="仿宋" w:hAnsi="仿宋" w:eastAsia="仿宋" w:cs="仿宋"/>
                <w:sz w:val="21"/>
                <w:szCs w:val="21"/>
                <w:highlight w:val="none"/>
              </w:rPr>
              <w:t>分</w:t>
            </w:r>
            <w:r>
              <w:rPr>
                <w:rFonts w:hint="eastAsia" w:ascii="仿宋" w:hAnsi="仿宋" w:eastAsia="仿宋" w:cs="仿宋"/>
                <w:sz w:val="21"/>
                <w:szCs w:val="21"/>
                <w:highlight w:val="none"/>
                <w:lang w:eastAsia="zh-CN"/>
              </w:rPr>
              <w:t>；</w:t>
            </w:r>
          </w:p>
          <w:p w14:paraId="6F4D7499">
            <w:pPr>
              <w:numPr>
                <w:ilvl w:val="0"/>
                <w:numId w:val="5"/>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保障措施一般，得</w:t>
            </w:r>
            <w:r>
              <w:rPr>
                <w:rFonts w:hint="eastAsia" w:ascii="仿宋" w:hAnsi="仿宋" w:eastAsia="仿宋" w:cs="仿宋"/>
                <w:sz w:val="21"/>
                <w:szCs w:val="21"/>
                <w:highlight w:val="none"/>
                <w:lang w:val="en-US" w:eastAsia="zh-CN"/>
              </w:rPr>
              <w:t>3-4</w:t>
            </w:r>
            <w:r>
              <w:rPr>
                <w:rFonts w:hint="eastAsia" w:ascii="仿宋" w:hAnsi="仿宋" w:eastAsia="仿宋" w:cs="仿宋"/>
                <w:sz w:val="21"/>
                <w:szCs w:val="21"/>
                <w:highlight w:val="none"/>
              </w:rPr>
              <w:t>分</w:t>
            </w:r>
            <w:r>
              <w:rPr>
                <w:rFonts w:hint="eastAsia" w:ascii="仿宋" w:hAnsi="仿宋" w:eastAsia="仿宋" w:cs="仿宋"/>
                <w:sz w:val="21"/>
                <w:szCs w:val="21"/>
                <w:highlight w:val="none"/>
                <w:lang w:eastAsia="zh-CN"/>
              </w:rPr>
              <w:t>；</w:t>
            </w:r>
          </w:p>
          <w:p w14:paraId="1527B30B">
            <w:pPr>
              <w:numPr>
                <w:ilvl w:val="0"/>
                <w:numId w:val="5"/>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保障措施较差，得</w:t>
            </w:r>
            <w:r>
              <w:rPr>
                <w:rFonts w:hint="eastAsia" w:ascii="仿宋" w:hAnsi="仿宋" w:eastAsia="仿宋" w:cs="仿宋"/>
                <w:sz w:val="21"/>
                <w:szCs w:val="21"/>
                <w:highlight w:val="none"/>
                <w:lang w:val="en-US" w:eastAsia="zh-CN"/>
              </w:rPr>
              <w:t>0-2</w:t>
            </w:r>
            <w:r>
              <w:rPr>
                <w:rFonts w:hint="eastAsia" w:ascii="仿宋" w:hAnsi="仿宋" w:eastAsia="仿宋" w:cs="仿宋"/>
                <w:sz w:val="21"/>
                <w:szCs w:val="21"/>
                <w:highlight w:val="none"/>
              </w:rPr>
              <w:t>分</w:t>
            </w:r>
            <w:r>
              <w:rPr>
                <w:rFonts w:hint="eastAsia" w:ascii="仿宋" w:hAnsi="仿宋" w:eastAsia="仿宋" w:cs="仿宋"/>
                <w:sz w:val="21"/>
                <w:szCs w:val="21"/>
                <w:highlight w:val="none"/>
                <w:lang w:eastAsia="zh-CN"/>
              </w:rPr>
              <w:t>。</w:t>
            </w:r>
          </w:p>
        </w:tc>
      </w:tr>
      <w:tr w14:paraId="6A7674CA">
        <w:tblPrEx>
          <w:tblCellMar>
            <w:top w:w="0" w:type="dxa"/>
            <w:left w:w="108" w:type="dxa"/>
            <w:bottom w:w="0" w:type="dxa"/>
            <w:right w:w="108" w:type="dxa"/>
          </w:tblCellMar>
        </w:tblPrEx>
        <w:trPr>
          <w:trHeight w:val="1616"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01C0C3BE">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售后服务</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44DE5B27">
            <w:pPr>
              <w:tabs>
                <w:tab w:val="left" w:pos="720"/>
              </w:tabs>
              <w:snapToGrid w:val="0"/>
              <w:spacing w:line="240" w:lineRule="auto"/>
              <w:ind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0-10分</w:t>
            </w:r>
          </w:p>
        </w:tc>
        <w:tc>
          <w:tcPr>
            <w:tcW w:w="7087" w:type="dxa"/>
            <w:tcBorders>
              <w:top w:val="single" w:color="auto" w:sz="4" w:space="0"/>
              <w:left w:val="single" w:color="auto" w:sz="4" w:space="0"/>
              <w:bottom w:val="single" w:color="auto" w:sz="4" w:space="0"/>
              <w:right w:val="single" w:color="auto" w:sz="4" w:space="0"/>
            </w:tcBorders>
            <w:noWrap w:val="0"/>
            <w:vAlign w:val="center"/>
          </w:tcPr>
          <w:p w14:paraId="659487F9">
            <w:pPr>
              <w:tabs>
                <w:tab w:val="left" w:pos="459"/>
              </w:tabs>
              <w:snapToGrid w:val="0"/>
              <w:spacing w:line="240" w:lineRule="auto"/>
              <w:ind w:firstLine="0"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管理人员、实施人员配备;售后服务能力与承诺等。</w:t>
            </w:r>
          </w:p>
          <w:p w14:paraId="5AB9797E">
            <w:pPr>
              <w:numPr>
                <w:ilvl w:val="0"/>
                <w:numId w:val="6"/>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售后能力强，承诺合理可行，得</w:t>
            </w:r>
            <w:r>
              <w:rPr>
                <w:rFonts w:hint="eastAsia" w:ascii="仿宋" w:hAnsi="仿宋" w:eastAsia="仿宋" w:cs="仿宋"/>
                <w:sz w:val="21"/>
                <w:szCs w:val="21"/>
                <w:highlight w:val="none"/>
                <w:lang w:val="en-US" w:eastAsia="zh-CN"/>
              </w:rPr>
              <w:t>8-</w:t>
            </w:r>
            <w:r>
              <w:rPr>
                <w:rFonts w:hint="eastAsia" w:ascii="仿宋" w:hAnsi="仿宋" w:eastAsia="仿宋" w:cs="仿宋"/>
                <w:sz w:val="21"/>
                <w:szCs w:val="21"/>
                <w:highlight w:val="none"/>
              </w:rPr>
              <w:t>10分;</w:t>
            </w:r>
          </w:p>
          <w:p w14:paraId="42F75C36">
            <w:pPr>
              <w:numPr>
                <w:ilvl w:val="0"/>
                <w:numId w:val="6"/>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售后能力较强，承诺的合理性较好，得</w:t>
            </w:r>
            <w:r>
              <w:rPr>
                <w:rFonts w:hint="eastAsia" w:ascii="仿宋" w:hAnsi="仿宋" w:eastAsia="仿宋" w:cs="仿宋"/>
                <w:sz w:val="21"/>
                <w:szCs w:val="21"/>
                <w:highlight w:val="none"/>
                <w:lang w:val="en-US" w:eastAsia="zh-CN"/>
              </w:rPr>
              <w:t>5-7</w:t>
            </w:r>
            <w:r>
              <w:rPr>
                <w:rFonts w:hint="eastAsia" w:ascii="仿宋" w:hAnsi="仿宋" w:eastAsia="仿宋" w:cs="仿宋"/>
                <w:sz w:val="21"/>
                <w:szCs w:val="21"/>
                <w:highlight w:val="none"/>
              </w:rPr>
              <w:t>分</w:t>
            </w:r>
            <w:r>
              <w:rPr>
                <w:rFonts w:hint="eastAsia" w:ascii="仿宋" w:hAnsi="仿宋" w:eastAsia="仿宋" w:cs="仿宋"/>
                <w:sz w:val="21"/>
                <w:szCs w:val="21"/>
                <w:highlight w:val="none"/>
                <w:lang w:eastAsia="zh-CN"/>
              </w:rPr>
              <w:t>；</w:t>
            </w:r>
          </w:p>
          <w:p w14:paraId="2FC7D119">
            <w:pPr>
              <w:numPr>
                <w:ilvl w:val="0"/>
                <w:numId w:val="6"/>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售后能力一般，承诺的合理性一般，得</w:t>
            </w:r>
            <w:r>
              <w:rPr>
                <w:rFonts w:hint="eastAsia" w:ascii="仿宋" w:hAnsi="仿宋" w:eastAsia="仿宋" w:cs="仿宋"/>
                <w:sz w:val="21"/>
                <w:szCs w:val="21"/>
                <w:highlight w:val="none"/>
                <w:lang w:val="en-US" w:eastAsia="zh-CN"/>
              </w:rPr>
              <w:t>3-4</w:t>
            </w:r>
            <w:r>
              <w:rPr>
                <w:rFonts w:hint="eastAsia" w:ascii="仿宋" w:hAnsi="仿宋" w:eastAsia="仿宋" w:cs="仿宋"/>
                <w:sz w:val="21"/>
                <w:szCs w:val="21"/>
                <w:highlight w:val="none"/>
              </w:rPr>
              <w:t>分;</w:t>
            </w:r>
          </w:p>
          <w:p w14:paraId="0B1A8EF5">
            <w:pPr>
              <w:numPr>
                <w:ilvl w:val="0"/>
                <w:numId w:val="6"/>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售后能力较差，承诺的可行性较差，得</w:t>
            </w:r>
            <w:r>
              <w:rPr>
                <w:rFonts w:hint="eastAsia" w:ascii="仿宋" w:hAnsi="仿宋" w:eastAsia="仿宋" w:cs="仿宋"/>
                <w:sz w:val="21"/>
                <w:szCs w:val="21"/>
                <w:highlight w:val="none"/>
                <w:lang w:val="en-US" w:eastAsia="zh-CN"/>
              </w:rPr>
              <w:t>0-2</w:t>
            </w:r>
            <w:r>
              <w:rPr>
                <w:rFonts w:hint="eastAsia" w:ascii="仿宋" w:hAnsi="仿宋" w:eastAsia="仿宋" w:cs="仿宋"/>
                <w:sz w:val="21"/>
                <w:szCs w:val="21"/>
                <w:highlight w:val="none"/>
              </w:rPr>
              <w:t>分</w:t>
            </w:r>
            <w:r>
              <w:rPr>
                <w:rFonts w:hint="eastAsia" w:ascii="仿宋" w:hAnsi="仿宋" w:eastAsia="仿宋" w:cs="仿宋"/>
                <w:sz w:val="21"/>
                <w:szCs w:val="21"/>
                <w:highlight w:val="none"/>
                <w:lang w:eastAsia="zh-CN"/>
              </w:rPr>
              <w:t>。</w:t>
            </w:r>
          </w:p>
        </w:tc>
      </w:tr>
      <w:tr w14:paraId="3B4042B6">
        <w:tblPrEx>
          <w:tblCellMar>
            <w:top w:w="0" w:type="dxa"/>
            <w:left w:w="108" w:type="dxa"/>
            <w:bottom w:w="0" w:type="dxa"/>
            <w:right w:w="108" w:type="dxa"/>
          </w:tblCellMar>
        </w:tblPrEx>
        <w:trPr>
          <w:trHeight w:val="738" w:hRule="atLeast"/>
          <w:jc w:val="center"/>
        </w:trPr>
        <w:tc>
          <w:tcPr>
            <w:tcW w:w="1395" w:type="dxa"/>
            <w:tcBorders>
              <w:top w:val="single" w:color="auto" w:sz="4" w:space="0"/>
              <w:left w:val="single" w:color="auto" w:sz="4" w:space="0"/>
              <w:bottom w:val="single" w:color="auto" w:sz="4" w:space="0"/>
              <w:right w:val="single" w:color="auto" w:sz="4" w:space="0"/>
            </w:tcBorders>
            <w:noWrap w:val="0"/>
            <w:vAlign w:val="center"/>
          </w:tcPr>
          <w:p w14:paraId="7EA2CA15">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企业实力</w:t>
            </w:r>
          </w:p>
        </w:tc>
        <w:tc>
          <w:tcPr>
            <w:tcW w:w="1150" w:type="dxa"/>
            <w:tcBorders>
              <w:top w:val="single" w:color="auto" w:sz="4" w:space="0"/>
              <w:left w:val="single" w:color="auto" w:sz="4" w:space="0"/>
              <w:bottom w:val="single" w:color="auto" w:sz="4" w:space="0"/>
              <w:right w:val="single" w:color="auto" w:sz="4" w:space="0"/>
            </w:tcBorders>
            <w:noWrap w:val="0"/>
            <w:vAlign w:val="center"/>
          </w:tcPr>
          <w:p w14:paraId="74D15221">
            <w:pPr>
              <w:tabs>
                <w:tab w:val="left" w:pos="720"/>
              </w:tabs>
              <w:snapToGrid w:val="0"/>
              <w:spacing w:line="240" w:lineRule="auto"/>
              <w:ind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0-</w:t>
            </w:r>
            <w:r>
              <w:rPr>
                <w:rFonts w:hint="eastAsia" w:ascii="仿宋" w:hAnsi="仿宋" w:eastAsia="仿宋" w:cs="仿宋"/>
                <w:sz w:val="21"/>
                <w:szCs w:val="21"/>
                <w:highlight w:val="none"/>
                <w:lang w:val="en-US" w:eastAsia="zh-CN"/>
              </w:rPr>
              <w:t>10</w:t>
            </w:r>
            <w:r>
              <w:rPr>
                <w:rFonts w:hint="eastAsia" w:ascii="仿宋" w:hAnsi="仿宋" w:eastAsia="仿宋" w:cs="仿宋"/>
                <w:sz w:val="21"/>
                <w:szCs w:val="21"/>
                <w:highlight w:val="none"/>
              </w:rPr>
              <w:t>分</w:t>
            </w:r>
          </w:p>
        </w:tc>
        <w:tc>
          <w:tcPr>
            <w:tcW w:w="7087" w:type="dxa"/>
            <w:tcBorders>
              <w:top w:val="single" w:color="auto" w:sz="4" w:space="0"/>
              <w:left w:val="single" w:color="auto" w:sz="4" w:space="0"/>
              <w:bottom w:val="single" w:color="auto" w:sz="4" w:space="0"/>
              <w:right w:val="single" w:color="auto" w:sz="4" w:space="0"/>
            </w:tcBorders>
            <w:noWrap w:val="0"/>
            <w:vAlign w:val="center"/>
          </w:tcPr>
          <w:p w14:paraId="2A694E38">
            <w:pPr>
              <w:tabs>
                <w:tab w:val="left" w:pos="459"/>
              </w:tabs>
              <w:snapToGrid w:val="0"/>
              <w:spacing w:line="240" w:lineRule="auto"/>
              <w:ind w:firstLine="0" w:firstLineChars="0"/>
              <w:jc w:val="left"/>
              <w:rPr>
                <w:rFonts w:hint="default" w:ascii="仿宋" w:hAnsi="仿宋" w:eastAsia="仿宋" w:cs="仿宋"/>
                <w:sz w:val="21"/>
                <w:szCs w:val="21"/>
                <w:highlight w:val="none"/>
                <w:lang w:val="en-US"/>
              </w:rPr>
            </w:pPr>
            <w:r>
              <w:rPr>
                <w:rFonts w:hint="eastAsia" w:ascii="仿宋" w:hAnsi="仿宋" w:eastAsia="仿宋" w:cs="仿宋"/>
                <w:sz w:val="21"/>
                <w:szCs w:val="21"/>
                <w:highlight w:val="none"/>
              </w:rPr>
              <w:t>供应商的企业实力、资信及履约能力</w:t>
            </w:r>
            <w:r>
              <w:rPr>
                <w:rFonts w:hint="eastAsia" w:ascii="仿宋" w:hAnsi="仿宋" w:eastAsia="仿宋" w:cs="仿宋"/>
                <w:sz w:val="21"/>
                <w:szCs w:val="21"/>
                <w:highlight w:val="none"/>
                <w:lang w:val="en-US" w:eastAsia="zh-CN"/>
              </w:rPr>
              <w:t>综合打分。</w:t>
            </w:r>
          </w:p>
          <w:p w14:paraId="664C49F7">
            <w:pPr>
              <w:numPr>
                <w:ilvl w:val="0"/>
                <w:numId w:val="7"/>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企业实力、资信及履约能力</w:t>
            </w:r>
            <w:r>
              <w:rPr>
                <w:rFonts w:hint="eastAsia" w:ascii="仿宋" w:hAnsi="仿宋" w:eastAsia="仿宋" w:cs="仿宋"/>
                <w:sz w:val="21"/>
                <w:szCs w:val="21"/>
                <w:highlight w:val="none"/>
                <w:lang w:val="en-US" w:eastAsia="zh-CN"/>
              </w:rPr>
              <w:t>好的，得8-</w:t>
            </w:r>
            <w:r>
              <w:rPr>
                <w:rFonts w:hint="eastAsia" w:ascii="仿宋" w:hAnsi="仿宋" w:eastAsia="仿宋" w:cs="仿宋"/>
                <w:sz w:val="21"/>
                <w:szCs w:val="21"/>
                <w:highlight w:val="none"/>
              </w:rPr>
              <w:t>10</w:t>
            </w:r>
            <w:r>
              <w:rPr>
                <w:rFonts w:hint="eastAsia" w:ascii="仿宋" w:hAnsi="仿宋" w:eastAsia="仿宋" w:cs="仿宋"/>
                <w:sz w:val="21"/>
                <w:szCs w:val="21"/>
                <w:highlight w:val="none"/>
                <w:lang w:val="en-US" w:eastAsia="zh-CN"/>
              </w:rPr>
              <w:t>分；</w:t>
            </w:r>
          </w:p>
          <w:p w14:paraId="126ED2F7">
            <w:pPr>
              <w:numPr>
                <w:ilvl w:val="0"/>
                <w:numId w:val="7"/>
              </w:numPr>
              <w:tabs>
                <w:tab w:val="left" w:pos="459"/>
              </w:tabs>
              <w:snapToGrid w:val="0"/>
              <w:spacing w:line="240" w:lineRule="auto"/>
              <w:ind w:left="425" w:leftChars="0" w:hanging="425" w:firstLineChars="0"/>
              <w:jc w:val="left"/>
              <w:rPr>
                <w:rFonts w:hint="eastAsia"/>
                <w:lang w:val="en-US" w:eastAsia="zh-CN"/>
              </w:rPr>
            </w:pPr>
            <w:r>
              <w:rPr>
                <w:rFonts w:hint="eastAsia" w:ascii="仿宋" w:hAnsi="仿宋" w:eastAsia="仿宋" w:cs="仿宋"/>
                <w:sz w:val="21"/>
                <w:szCs w:val="21"/>
                <w:highlight w:val="none"/>
              </w:rPr>
              <w:t>企业实力、资信及履约能力</w:t>
            </w:r>
            <w:r>
              <w:rPr>
                <w:rFonts w:hint="eastAsia" w:ascii="仿宋" w:hAnsi="仿宋" w:eastAsia="仿宋" w:cs="仿宋"/>
                <w:sz w:val="21"/>
                <w:szCs w:val="21"/>
                <w:highlight w:val="none"/>
                <w:lang w:val="en-US" w:eastAsia="zh-CN"/>
              </w:rPr>
              <w:t>较好的，得5-7分；</w:t>
            </w:r>
          </w:p>
          <w:p w14:paraId="04B8E209">
            <w:pPr>
              <w:numPr>
                <w:ilvl w:val="0"/>
                <w:numId w:val="7"/>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企业实力、资信及履约能力</w:t>
            </w:r>
            <w:r>
              <w:rPr>
                <w:rFonts w:hint="eastAsia" w:ascii="仿宋" w:hAnsi="仿宋" w:eastAsia="仿宋" w:cs="仿宋"/>
                <w:sz w:val="21"/>
                <w:szCs w:val="21"/>
                <w:highlight w:val="none"/>
                <w:lang w:val="en-US" w:eastAsia="zh-CN"/>
              </w:rPr>
              <w:t>一般的，得3-4分；</w:t>
            </w:r>
          </w:p>
          <w:p w14:paraId="3B72D450">
            <w:pPr>
              <w:numPr>
                <w:ilvl w:val="0"/>
                <w:numId w:val="7"/>
              </w:numPr>
              <w:tabs>
                <w:tab w:val="left" w:pos="459"/>
              </w:tabs>
              <w:snapToGrid w:val="0"/>
              <w:spacing w:line="240" w:lineRule="auto"/>
              <w:ind w:left="425" w:leftChars="0" w:hanging="425"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企业实力、资信及履约能力</w:t>
            </w:r>
            <w:r>
              <w:rPr>
                <w:rFonts w:hint="eastAsia" w:ascii="仿宋" w:hAnsi="仿宋" w:eastAsia="仿宋" w:cs="仿宋"/>
                <w:sz w:val="21"/>
                <w:szCs w:val="21"/>
                <w:highlight w:val="none"/>
                <w:lang w:val="en-US" w:eastAsia="zh-CN"/>
              </w:rPr>
              <w:t>较差的，得0-2分。</w:t>
            </w:r>
          </w:p>
        </w:tc>
      </w:tr>
    </w:tbl>
    <w:p w14:paraId="6F9F9052">
      <w:pPr>
        <w:rPr>
          <w:rFonts w:hint="eastAsia" w:ascii="仿宋" w:hAnsi="仿宋" w:eastAsia="仿宋" w:cs="仿宋"/>
          <w:sz w:val="22"/>
          <w:szCs w:val="22"/>
          <w:highlight w:val="none"/>
        </w:rPr>
      </w:pPr>
    </w:p>
    <w:p w14:paraId="3F27F061">
      <w:pPr>
        <w:rPr>
          <w:rFonts w:hint="eastAsia" w:ascii="仿宋" w:hAnsi="仿宋" w:eastAsia="仿宋" w:cs="仿宋"/>
          <w:sz w:val="36"/>
          <w:szCs w:val="36"/>
          <w:highlight w:val="none"/>
          <w:shd w:val="clear" w:color="auto" w:fill="FFFFFF"/>
          <w:lang w:val="en-US"/>
        </w:rPr>
      </w:pPr>
      <w:r>
        <w:rPr>
          <w:rFonts w:hint="eastAsia" w:ascii="仿宋" w:hAnsi="仿宋" w:eastAsia="仿宋" w:cs="仿宋"/>
          <w:sz w:val="36"/>
          <w:szCs w:val="36"/>
          <w:highlight w:val="none"/>
          <w:shd w:val="clear" w:color="auto" w:fill="FFFFFF"/>
          <w:lang w:val="en-US"/>
        </w:rPr>
        <w:br w:type="page"/>
      </w:r>
    </w:p>
    <w:p w14:paraId="7A3D947F">
      <w:pPr>
        <w:pStyle w:val="5"/>
        <w:numPr>
          <w:ilvl w:val="0"/>
          <w:numId w:val="0"/>
        </w:numPr>
        <w:rPr>
          <w:rFonts w:hint="eastAsia" w:ascii="仿宋" w:hAnsi="仿宋" w:eastAsia="仿宋" w:cs="仿宋"/>
          <w:sz w:val="36"/>
          <w:szCs w:val="36"/>
          <w:highlight w:val="none"/>
          <w:shd w:val="clear" w:color="auto" w:fill="FFFFFF"/>
        </w:rPr>
      </w:pPr>
      <w:bookmarkStart w:id="14" w:name="_Toc198825762"/>
      <w:r>
        <w:rPr>
          <w:rFonts w:hint="eastAsia" w:ascii="仿宋" w:hAnsi="仿宋" w:eastAsia="仿宋" w:cs="仿宋"/>
          <w:sz w:val="36"/>
          <w:szCs w:val="36"/>
          <w:highlight w:val="none"/>
          <w:shd w:val="clear" w:color="auto" w:fill="FFFFFF"/>
          <w:lang w:val="en-US"/>
        </w:rPr>
        <w:t>第</w:t>
      </w:r>
      <w:r>
        <w:rPr>
          <w:rFonts w:hint="eastAsia" w:cs="仿宋"/>
          <w:sz w:val="36"/>
          <w:szCs w:val="36"/>
          <w:highlight w:val="none"/>
          <w:shd w:val="clear" w:color="auto" w:fill="FFFFFF"/>
          <w:lang w:val="en-US" w:eastAsia="zh-CN"/>
        </w:rPr>
        <w:t>三</w:t>
      </w:r>
      <w:r>
        <w:rPr>
          <w:rFonts w:hint="eastAsia" w:ascii="仿宋" w:hAnsi="仿宋" w:eastAsia="仿宋" w:cs="仿宋"/>
          <w:sz w:val="36"/>
          <w:szCs w:val="36"/>
          <w:highlight w:val="none"/>
          <w:shd w:val="clear" w:color="auto" w:fill="FFFFFF"/>
          <w:lang w:val="en-US"/>
        </w:rPr>
        <w:t xml:space="preserve">章 </w:t>
      </w:r>
      <w:r>
        <w:rPr>
          <w:rFonts w:hint="eastAsia" w:ascii="仿宋" w:hAnsi="仿宋" w:eastAsia="仿宋" w:cs="仿宋"/>
          <w:sz w:val="36"/>
          <w:szCs w:val="36"/>
          <w:highlight w:val="none"/>
          <w:shd w:val="clear" w:color="auto" w:fill="FFFFFF"/>
        </w:rPr>
        <w:fldChar w:fldCharType="begin"/>
      </w:r>
      <w:r>
        <w:rPr>
          <w:rFonts w:hint="eastAsia" w:ascii="仿宋" w:hAnsi="仿宋" w:eastAsia="仿宋" w:cs="仿宋"/>
          <w:sz w:val="36"/>
          <w:szCs w:val="36"/>
          <w:highlight w:val="none"/>
          <w:shd w:val="clear" w:color="auto" w:fill="FFFFFF"/>
        </w:rPr>
        <w:instrText xml:space="preserve"> MERGEFIELD chapter_zb_4 </w:instrText>
      </w:r>
      <w:r>
        <w:rPr>
          <w:rFonts w:hint="eastAsia" w:ascii="仿宋" w:hAnsi="仿宋" w:eastAsia="仿宋" w:cs="仿宋"/>
          <w:sz w:val="36"/>
          <w:szCs w:val="36"/>
          <w:highlight w:val="none"/>
          <w:shd w:val="clear" w:color="auto" w:fill="FFFFFF"/>
        </w:rPr>
        <w:fldChar w:fldCharType="separate"/>
      </w:r>
      <w:r>
        <w:rPr>
          <w:rFonts w:hint="eastAsia" w:ascii="仿宋" w:hAnsi="仿宋" w:eastAsia="仿宋" w:cs="仿宋"/>
          <w:sz w:val="36"/>
          <w:szCs w:val="36"/>
          <w:highlight w:val="none"/>
          <w:shd w:val="clear" w:color="auto" w:fill="FFFFFF"/>
        </w:rPr>
        <w:t>合同条款及格式</w:t>
      </w:r>
      <w:bookmarkEnd w:id="14"/>
      <w:r>
        <w:rPr>
          <w:rFonts w:hint="eastAsia" w:ascii="仿宋" w:hAnsi="仿宋" w:eastAsia="仿宋" w:cs="仿宋"/>
          <w:sz w:val="36"/>
          <w:szCs w:val="36"/>
          <w:highlight w:val="none"/>
          <w:shd w:val="clear" w:color="auto" w:fill="FFFFFF"/>
        </w:rPr>
        <w:fldChar w:fldCharType="end"/>
      </w:r>
    </w:p>
    <w:p w14:paraId="2776D57B">
      <w:pPr>
        <w:pStyle w:val="3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ascii="仿宋" w:hAnsi="仿宋" w:eastAsia="仿宋" w:cs="仿宋"/>
          <w:b/>
          <w:sz w:val="32"/>
          <w:szCs w:val="32"/>
          <w:highlight w:val="none"/>
        </w:rPr>
      </w:pPr>
      <w:bookmarkStart w:id="15" w:name="txbm_1_target,,2,第一节_合同协议书,18569,false,,"/>
      <w:bookmarkEnd w:id="15"/>
      <w:bookmarkStart w:id="16" w:name="target,,2,第一节_合同协议书,18569,false,,,true,"/>
      <w:bookmarkEnd w:id="16"/>
    </w:p>
    <w:p w14:paraId="14E8A794">
      <w:pPr>
        <w:pStyle w:val="3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ascii="仿宋" w:hAnsi="仿宋" w:eastAsia="仿宋" w:cs="仿宋"/>
          <w:b/>
          <w:sz w:val="32"/>
          <w:szCs w:val="32"/>
          <w:highlight w:val="none"/>
        </w:rPr>
      </w:pPr>
    </w:p>
    <w:p w14:paraId="3C718EB7">
      <w:pPr>
        <w:pStyle w:val="3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ascii="仿宋" w:hAnsi="仿宋" w:eastAsia="仿宋" w:cs="仿宋"/>
          <w:b/>
          <w:sz w:val="32"/>
          <w:szCs w:val="32"/>
          <w:highlight w:val="none"/>
        </w:rPr>
      </w:pPr>
    </w:p>
    <w:p w14:paraId="6B7CD3ED">
      <w:pPr>
        <w:pStyle w:val="3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ascii="仿宋" w:hAnsi="仿宋" w:eastAsia="仿宋" w:cs="仿宋"/>
          <w:b/>
          <w:sz w:val="28"/>
          <w:szCs w:val="28"/>
          <w:highlight w:val="none"/>
        </w:rPr>
      </w:pPr>
    </w:p>
    <w:p w14:paraId="2EDB15F2">
      <w:pPr>
        <w:pStyle w:val="3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ascii="仿宋" w:hAnsi="仿宋" w:eastAsia="仿宋" w:cs="仿宋"/>
          <w:b/>
          <w:sz w:val="28"/>
          <w:szCs w:val="28"/>
          <w:highlight w:val="none"/>
        </w:rPr>
      </w:pPr>
    </w:p>
    <w:p w14:paraId="25E5BFA7">
      <w:pPr>
        <w:pStyle w:val="3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ascii="仿宋" w:hAnsi="仿宋" w:eastAsia="仿宋" w:cs="仿宋"/>
          <w:b/>
          <w:sz w:val="28"/>
          <w:szCs w:val="28"/>
          <w:highlight w:val="none"/>
        </w:rPr>
      </w:pPr>
    </w:p>
    <w:p w14:paraId="79F6423B">
      <w:pPr>
        <w:pStyle w:val="3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jc w:val="center"/>
        <w:rPr>
          <w:rFonts w:hint="eastAsia" w:ascii="仿宋" w:hAnsi="仿宋" w:eastAsia="仿宋" w:cs="仿宋"/>
          <w:b/>
          <w:sz w:val="28"/>
          <w:szCs w:val="28"/>
          <w:highlight w:val="none"/>
        </w:rPr>
        <w:sectPr>
          <w:headerReference r:id="rId4" w:type="first"/>
          <w:footerReference r:id="rId6" w:type="first"/>
          <w:headerReference r:id="rId3" w:type="default"/>
          <w:footerReference r:id="rId5" w:type="default"/>
          <w:pgSz w:w="11906" w:h="16838"/>
          <w:pgMar w:top="935" w:right="1134" w:bottom="935" w:left="1134" w:header="720" w:footer="720" w:gutter="0"/>
          <w:cols w:space="720" w:num="1"/>
          <w:titlePg/>
        </w:sectPr>
      </w:pPr>
      <w:r>
        <w:rPr>
          <w:rFonts w:hint="eastAsia" w:ascii="仿宋" w:hAnsi="仿宋" w:eastAsia="仿宋" w:cs="仿宋"/>
          <w:b/>
          <w:highlight w:val="none"/>
        </w:rPr>
        <w:t>注：此</w:t>
      </w:r>
      <w:r>
        <w:rPr>
          <w:rFonts w:hint="eastAsia" w:ascii="仿宋" w:hAnsi="仿宋" w:eastAsia="仿宋" w:cs="仿宋"/>
          <w:b/>
          <w:bCs/>
          <w:highlight w:val="none"/>
        </w:rPr>
        <w:t>合同通用条款及专用条款</w:t>
      </w:r>
      <w:r>
        <w:rPr>
          <w:rFonts w:hint="eastAsia" w:ascii="仿宋" w:hAnsi="仿宋" w:eastAsia="仿宋" w:cs="仿宋"/>
          <w:b/>
          <w:highlight w:val="none"/>
        </w:rPr>
        <w:t>仅为本项目合同的参考文本，若与项目需求书内容有冲突，以项目需求书为准，合同签订双方可根据项目的具体要求进行修订。</w:t>
      </w:r>
    </w:p>
    <w:p w14:paraId="318A57C7">
      <w:pPr>
        <w:adjustRightInd w:val="0"/>
        <w:snapToGrid w:val="0"/>
        <w:ind w:firstLine="0" w:firstLineChars="0"/>
        <w:jc w:val="left"/>
        <w:rPr>
          <w:rFonts w:hint="eastAsia" w:ascii="仿宋" w:hAnsi="仿宋" w:eastAsia="仿宋" w:cs="仿宋"/>
          <w:sz w:val="20"/>
          <w:szCs w:val="20"/>
          <w:highlight w:val="none"/>
        </w:rPr>
      </w:pPr>
      <w:bookmarkStart w:id="17" w:name="_Toc389729954"/>
      <w:bookmarkStart w:id="18" w:name="_Toc393906818"/>
      <w:bookmarkStart w:id="19" w:name="_Toc435194015"/>
      <w:bookmarkStart w:id="20" w:name="_Toc388018637"/>
      <w:bookmarkStart w:id="21" w:name="_Toc374453566"/>
      <w:bookmarkStart w:id="22" w:name="_Toc387693226"/>
    </w:p>
    <w:p w14:paraId="39110211">
      <w:pPr>
        <w:adjustRightInd w:val="0"/>
        <w:snapToGrid w:val="0"/>
        <w:ind w:firstLine="0" w:firstLineChars="0"/>
        <w:jc w:val="left"/>
        <w:rPr>
          <w:rFonts w:hint="eastAsia" w:ascii="仿宋" w:hAnsi="仿宋" w:eastAsia="仿宋" w:cs="仿宋"/>
          <w:sz w:val="20"/>
          <w:szCs w:val="20"/>
          <w:highlight w:val="none"/>
        </w:rPr>
      </w:pPr>
    </w:p>
    <w:p w14:paraId="136E4C6F">
      <w:pPr>
        <w:adjustRightInd w:val="0"/>
        <w:snapToGrid w:val="0"/>
        <w:ind w:firstLine="0" w:firstLineChars="0"/>
        <w:jc w:val="left"/>
        <w:rPr>
          <w:rFonts w:hint="eastAsia" w:ascii="仿宋" w:hAnsi="仿宋" w:eastAsia="仿宋" w:cs="仿宋"/>
          <w:sz w:val="20"/>
          <w:szCs w:val="20"/>
          <w:highlight w:val="none"/>
        </w:rPr>
      </w:pPr>
    </w:p>
    <w:p w14:paraId="0CB3F8C1">
      <w:pPr>
        <w:adjustRightInd w:val="0"/>
        <w:snapToGrid w:val="0"/>
        <w:ind w:firstLine="0" w:firstLineChars="0"/>
        <w:jc w:val="left"/>
        <w:rPr>
          <w:rFonts w:hint="eastAsia" w:ascii="仿宋" w:hAnsi="仿宋" w:eastAsia="仿宋" w:cs="仿宋"/>
          <w:b/>
          <w:sz w:val="52"/>
          <w:szCs w:val="36"/>
          <w:highlight w:val="none"/>
        </w:rPr>
      </w:pPr>
    </w:p>
    <w:p w14:paraId="2E866FAE">
      <w:pPr>
        <w:pStyle w:val="2"/>
        <w:rPr>
          <w:rFonts w:hint="eastAsia"/>
        </w:rPr>
      </w:pPr>
    </w:p>
    <w:p w14:paraId="1A58E96A">
      <w:pPr>
        <w:adjustRightInd w:val="0"/>
        <w:snapToGrid w:val="0"/>
        <w:ind w:firstLine="0" w:firstLineChars="0"/>
        <w:jc w:val="center"/>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2026年上海市中医医院职工结婚、生育、退休离岗慰问品</w:t>
      </w:r>
      <w:r>
        <w:rPr>
          <w:rFonts w:hint="eastAsia" w:ascii="仿宋" w:hAnsi="仿宋" w:eastAsia="仿宋" w:cs="仿宋"/>
          <w:b/>
          <w:sz w:val="32"/>
          <w:szCs w:val="32"/>
          <w:highlight w:val="none"/>
          <w:lang w:eastAsia="zh-CN"/>
        </w:rPr>
        <w:t>采购</w:t>
      </w:r>
    </w:p>
    <w:p w14:paraId="30EB2323">
      <w:pPr>
        <w:adjustRightInd w:val="0"/>
        <w:snapToGrid w:val="0"/>
        <w:ind w:firstLine="0" w:firstLineChars="0"/>
        <w:jc w:val="left"/>
        <w:rPr>
          <w:rFonts w:hint="eastAsia" w:ascii="仿宋" w:hAnsi="仿宋" w:eastAsia="仿宋" w:cs="仿宋"/>
          <w:b/>
          <w:sz w:val="36"/>
          <w:szCs w:val="36"/>
          <w:highlight w:val="none"/>
        </w:rPr>
      </w:pPr>
    </w:p>
    <w:p w14:paraId="3381E49E">
      <w:pPr>
        <w:adjustRightInd w:val="0"/>
        <w:snapToGrid w:val="0"/>
        <w:ind w:firstLine="0" w:firstLineChars="0"/>
        <w:jc w:val="left"/>
        <w:rPr>
          <w:rFonts w:hint="eastAsia" w:ascii="仿宋" w:hAnsi="仿宋" w:eastAsia="仿宋" w:cs="仿宋"/>
          <w:b/>
          <w:sz w:val="36"/>
          <w:szCs w:val="36"/>
          <w:highlight w:val="none"/>
        </w:rPr>
      </w:pPr>
    </w:p>
    <w:p w14:paraId="79B49A3C">
      <w:pPr>
        <w:adjustRightInd w:val="0"/>
        <w:snapToGrid w:val="0"/>
        <w:ind w:firstLine="0" w:firstLineChars="0"/>
        <w:jc w:val="left"/>
        <w:rPr>
          <w:rFonts w:hint="eastAsia" w:ascii="仿宋" w:hAnsi="仿宋" w:eastAsia="仿宋" w:cs="仿宋"/>
          <w:b/>
          <w:sz w:val="36"/>
          <w:szCs w:val="36"/>
          <w:highlight w:val="none"/>
        </w:rPr>
      </w:pPr>
    </w:p>
    <w:p w14:paraId="0DC21253">
      <w:pPr>
        <w:tabs>
          <w:tab w:val="left" w:pos="1515"/>
        </w:tabs>
        <w:adjustRightInd w:val="0"/>
        <w:snapToGrid w:val="0"/>
        <w:ind w:firstLine="0" w:firstLineChars="0"/>
        <w:jc w:val="left"/>
        <w:rPr>
          <w:rFonts w:hint="eastAsia" w:ascii="仿宋" w:hAnsi="仿宋" w:eastAsia="仿宋" w:cs="仿宋"/>
          <w:b/>
          <w:sz w:val="36"/>
          <w:szCs w:val="36"/>
          <w:highlight w:val="none"/>
        </w:rPr>
      </w:pPr>
    </w:p>
    <w:p w14:paraId="02EA434E">
      <w:pPr>
        <w:tabs>
          <w:tab w:val="left" w:pos="1515"/>
        </w:tabs>
        <w:adjustRightInd w:val="0"/>
        <w:snapToGrid w:val="0"/>
        <w:ind w:firstLine="0" w:firstLineChars="0"/>
        <w:jc w:val="left"/>
        <w:rPr>
          <w:rFonts w:hint="eastAsia" w:ascii="仿宋" w:hAnsi="仿宋" w:eastAsia="仿宋" w:cs="仿宋"/>
          <w:b/>
          <w:sz w:val="36"/>
          <w:szCs w:val="36"/>
          <w:highlight w:val="none"/>
        </w:rPr>
      </w:pPr>
    </w:p>
    <w:p w14:paraId="26CA61BD">
      <w:pPr>
        <w:tabs>
          <w:tab w:val="left" w:pos="1515"/>
        </w:tabs>
        <w:adjustRightInd w:val="0"/>
        <w:snapToGrid w:val="0"/>
        <w:ind w:firstLine="0" w:firstLineChars="0"/>
        <w:jc w:val="left"/>
        <w:rPr>
          <w:rFonts w:hint="eastAsia" w:ascii="仿宋" w:hAnsi="仿宋" w:eastAsia="仿宋" w:cs="仿宋"/>
          <w:b/>
          <w:sz w:val="36"/>
          <w:szCs w:val="36"/>
          <w:highlight w:val="none"/>
        </w:rPr>
      </w:pPr>
    </w:p>
    <w:p w14:paraId="3C218AF5">
      <w:pPr>
        <w:tabs>
          <w:tab w:val="left" w:pos="1515"/>
        </w:tabs>
        <w:adjustRightInd w:val="0"/>
        <w:snapToGrid w:val="0"/>
        <w:ind w:firstLine="0" w:firstLineChars="0"/>
        <w:jc w:val="left"/>
        <w:rPr>
          <w:rFonts w:hint="eastAsia" w:ascii="仿宋" w:hAnsi="仿宋" w:eastAsia="仿宋" w:cs="仿宋"/>
          <w:b/>
          <w:sz w:val="36"/>
          <w:szCs w:val="36"/>
          <w:highlight w:val="none"/>
        </w:rPr>
      </w:pPr>
    </w:p>
    <w:p w14:paraId="745A8AC6">
      <w:pPr>
        <w:tabs>
          <w:tab w:val="left" w:pos="1515"/>
        </w:tabs>
        <w:adjustRightInd w:val="0"/>
        <w:snapToGrid w:val="0"/>
        <w:ind w:firstLine="0" w:firstLineChars="0"/>
        <w:jc w:val="left"/>
        <w:rPr>
          <w:rFonts w:hint="eastAsia" w:ascii="仿宋" w:hAnsi="仿宋" w:eastAsia="仿宋" w:cs="仿宋"/>
          <w:b/>
          <w:sz w:val="36"/>
          <w:szCs w:val="36"/>
          <w:highlight w:val="none"/>
        </w:rPr>
      </w:pPr>
    </w:p>
    <w:p w14:paraId="75751B90">
      <w:pPr>
        <w:tabs>
          <w:tab w:val="left" w:pos="1515"/>
        </w:tabs>
        <w:adjustRightInd w:val="0"/>
        <w:snapToGrid w:val="0"/>
        <w:ind w:firstLine="0" w:firstLineChars="0"/>
        <w:jc w:val="left"/>
        <w:rPr>
          <w:rFonts w:hint="eastAsia" w:ascii="仿宋" w:hAnsi="仿宋" w:eastAsia="仿宋" w:cs="仿宋"/>
          <w:b/>
          <w:sz w:val="36"/>
          <w:szCs w:val="36"/>
          <w:highlight w:val="none"/>
        </w:rPr>
      </w:pPr>
    </w:p>
    <w:p w14:paraId="3B7158B7">
      <w:pPr>
        <w:tabs>
          <w:tab w:val="left" w:pos="1515"/>
        </w:tabs>
        <w:adjustRightInd w:val="0"/>
        <w:snapToGrid w:val="0"/>
        <w:ind w:firstLine="0" w:firstLineChars="0"/>
        <w:jc w:val="left"/>
        <w:rPr>
          <w:rFonts w:hint="eastAsia" w:ascii="仿宋" w:hAnsi="仿宋" w:eastAsia="仿宋" w:cs="仿宋"/>
          <w:b/>
          <w:sz w:val="36"/>
          <w:szCs w:val="36"/>
          <w:highlight w:val="none"/>
        </w:rPr>
      </w:pPr>
    </w:p>
    <w:p w14:paraId="5449DE5F">
      <w:pPr>
        <w:tabs>
          <w:tab w:val="left" w:pos="1515"/>
        </w:tabs>
        <w:adjustRightInd w:val="0"/>
        <w:snapToGrid w:val="0"/>
        <w:ind w:firstLine="0" w:firstLineChars="0"/>
        <w:jc w:val="left"/>
        <w:rPr>
          <w:rFonts w:hint="eastAsia" w:ascii="仿宋" w:hAnsi="仿宋" w:eastAsia="仿宋" w:cs="仿宋"/>
          <w:b/>
          <w:sz w:val="36"/>
          <w:szCs w:val="36"/>
          <w:highlight w:val="none"/>
        </w:rPr>
      </w:pPr>
    </w:p>
    <w:p w14:paraId="3A128FFD">
      <w:pPr>
        <w:adjustRightInd w:val="0"/>
        <w:snapToGrid w:val="0"/>
        <w:ind w:firstLine="0" w:firstLineChars="0"/>
        <w:jc w:val="left"/>
        <w:rPr>
          <w:rFonts w:hint="eastAsia" w:ascii="仿宋" w:hAnsi="仿宋" w:eastAsia="仿宋" w:cs="仿宋"/>
          <w:b/>
          <w:sz w:val="36"/>
          <w:szCs w:val="36"/>
          <w:highlight w:val="none"/>
        </w:rPr>
      </w:pPr>
    </w:p>
    <w:p w14:paraId="65E63BE5">
      <w:pPr>
        <w:adjustRightInd w:val="0"/>
        <w:snapToGrid w:val="0"/>
        <w:ind w:firstLine="0" w:firstLineChars="0"/>
        <w:jc w:val="left"/>
        <w:rPr>
          <w:rFonts w:hint="eastAsia" w:ascii="仿宋" w:hAnsi="仿宋" w:eastAsia="仿宋" w:cs="仿宋"/>
          <w:b/>
          <w:sz w:val="32"/>
          <w:szCs w:val="32"/>
          <w:highlight w:val="none"/>
        </w:rPr>
      </w:pPr>
    </w:p>
    <w:p w14:paraId="3D33BFEF">
      <w:pPr>
        <w:adjustRightInd w:val="0"/>
        <w:snapToGrid w:val="0"/>
        <w:ind w:firstLine="0" w:firstLineChars="0"/>
        <w:jc w:val="center"/>
        <w:rPr>
          <w:rFonts w:hint="eastAsia" w:ascii="仿宋" w:hAnsi="仿宋" w:eastAsia="仿宋" w:cs="仿宋"/>
          <w:b/>
          <w:sz w:val="24"/>
          <w:szCs w:val="32"/>
          <w:highlight w:val="none"/>
        </w:rPr>
      </w:pPr>
      <w:r>
        <w:rPr>
          <w:rFonts w:hint="eastAsia" w:ascii="仿宋" w:hAnsi="仿宋" w:eastAsia="仿宋" w:cs="仿宋"/>
          <w:b/>
          <w:sz w:val="24"/>
          <w:szCs w:val="32"/>
          <w:highlight w:val="none"/>
        </w:rPr>
        <w:t>甲  方：</w:t>
      </w:r>
      <w:r>
        <w:rPr>
          <w:rFonts w:hint="eastAsia" w:ascii="仿宋" w:hAnsi="仿宋" w:eastAsia="仿宋" w:cs="仿宋"/>
          <w:sz w:val="15"/>
          <w:szCs w:val="18"/>
          <w:highlight w:val="none"/>
        </w:rPr>
        <w:t>________________________________________________</w:t>
      </w:r>
    </w:p>
    <w:p w14:paraId="35CDE3C8">
      <w:pPr>
        <w:adjustRightInd w:val="0"/>
        <w:snapToGrid w:val="0"/>
        <w:ind w:firstLine="0" w:firstLineChars="0"/>
        <w:jc w:val="left"/>
        <w:rPr>
          <w:rFonts w:hint="eastAsia" w:ascii="仿宋" w:hAnsi="仿宋" w:eastAsia="仿宋" w:cs="仿宋"/>
          <w:b/>
          <w:sz w:val="24"/>
          <w:szCs w:val="32"/>
          <w:highlight w:val="none"/>
        </w:rPr>
      </w:pPr>
    </w:p>
    <w:p w14:paraId="34E274B6">
      <w:pPr>
        <w:adjustRightInd w:val="0"/>
        <w:snapToGrid w:val="0"/>
        <w:ind w:firstLine="0" w:firstLineChars="0"/>
        <w:jc w:val="center"/>
        <w:rPr>
          <w:rFonts w:hint="eastAsia" w:ascii="仿宋" w:hAnsi="仿宋" w:eastAsia="仿宋" w:cs="仿宋"/>
          <w:b/>
          <w:sz w:val="24"/>
          <w:szCs w:val="32"/>
          <w:highlight w:val="none"/>
        </w:rPr>
      </w:pPr>
      <w:r>
        <w:rPr>
          <w:rFonts w:hint="eastAsia" w:ascii="仿宋" w:hAnsi="仿宋" w:eastAsia="仿宋" w:cs="仿宋"/>
          <w:b/>
          <w:sz w:val="24"/>
          <w:szCs w:val="32"/>
          <w:highlight w:val="none"/>
        </w:rPr>
        <w:t>乙  方：___________________________</w:t>
      </w:r>
    </w:p>
    <w:p w14:paraId="5526F29C">
      <w:pPr>
        <w:adjustRightInd w:val="0"/>
        <w:snapToGrid w:val="0"/>
        <w:ind w:firstLine="0" w:firstLineChars="0"/>
        <w:jc w:val="left"/>
        <w:rPr>
          <w:rFonts w:hint="eastAsia" w:ascii="仿宋" w:hAnsi="仿宋" w:eastAsia="仿宋" w:cs="仿宋"/>
          <w:b/>
          <w:sz w:val="24"/>
          <w:szCs w:val="32"/>
          <w:highlight w:val="none"/>
        </w:rPr>
      </w:pPr>
    </w:p>
    <w:p w14:paraId="36D0F9DD">
      <w:pPr>
        <w:adjustRightInd w:val="0"/>
        <w:snapToGrid w:val="0"/>
        <w:ind w:firstLine="0" w:firstLineChars="0"/>
        <w:jc w:val="center"/>
        <w:rPr>
          <w:rFonts w:hint="eastAsia" w:ascii="仿宋" w:hAnsi="仿宋" w:eastAsia="仿宋" w:cs="仿宋"/>
          <w:b/>
          <w:sz w:val="28"/>
          <w:szCs w:val="36"/>
          <w:highlight w:val="none"/>
        </w:rPr>
      </w:pPr>
      <w:bookmarkStart w:id="23" w:name="_Toc15157"/>
      <w:bookmarkStart w:id="24" w:name="_Toc84838756"/>
      <w:bookmarkStart w:id="25" w:name="_Toc10479"/>
      <w:r>
        <w:rPr>
          <w:rFonts w:hint="eastAsia" w:ascii="仿宋" w:hAnsi="仿宋" w:eastAsia="仿宋" w:cs="仿宋"/>
          <w:b/>
          <w:sz w:val="24"/>
          <w:szCs w:val="32"/>
          <w:highlight w:val="none"/>
        </w:rPr>
        <w:t>签订日期：_______年______月______日</w:t>
      </w:r>
      <w:bookmarkEnd w:id="23"/>
      <w:bookmarkEnd w:id="24"/>
      <w:bookmarkEnd w:id="25"/>
    </w:p>
    <w:p w14:paraId="7998E397">
      <w:pPr>
        <w:adjustRightInd w:val="0"/>
        <w:snapToGrid w:val="0"/>
        <w:spacing w:line="480" w:lineRule="auto"/>
        <w:ind w:firstLine="0" w:firstLineChars="0"/>
        <w:rPr>
          <w:rFonts w:hint="eastAsia" w:ascii="仿宋" w:hAnsi="仿宋" w:eastAsia="仿宋" w:cs="仿宋"/>
          <w:snapToGrid w:val="0"/>
          <w:kern w:val="0"/>
          <w:highlight w:val="none"/>
          <w:u w:val="single"/>
        </w:rPr>
      </w:pPr>
      <w:r>
        <w:rPr>
          <w:rFonts w:hint="eastAsia" w:ascii="仿宋" w:hAnsi="仿宋" w:eastAsia="仿宋" w:cs="仿宋"/>
          <w:snapToGrid w:val="0"/>
          <w:kern w:val="0"/>
          <w:sz w:val="20"/>
          <w:szCs w:val="20"/>
          <w:highlight w:val="none"/>
        </w:rPr>
        <w:br w:type="page"/>
      </w:r>
      <w:r>
        <w:rPr>
          <w:rFonts w:hint="eastAsia" w:ascii="仿宋" w:hAnsi="仿宋" w:eastAsia="仿宋" w:cs="仿宋"/>
          <w:snapToGrid w:val="0"/>
          <w:kern w:val="0"/>
          <w:highlight w:val="none"/>
        </w:rPr>
        <w:t xml:space="preserve">甲方： </w:t>
      </w:r>
    </w:p>
    <w:p w14:paraId="3AA79AB9">
      <w:pPr>
        <w:adjustRightInd w:val="0"/>
        <w:snapToGrid w:val="0"/>
        <w:spacing w:line="480" w:lineRule="auto"/>
        <w:ind w:firstLine="0" w:firstLineChars="0"/>
        <w:rPr>
          <w:rFonts w:hint="eastAsia" w:ascii="仿宋" w:hAnsi="仿宋" w:eastAsia="仿宋" w:cs="仿宋"/>
          <w:snapToGrid w:val="0"/>
          <w:kern w:val="0"/>
          <w:highlight w:val="none"/>
        </w:rPr>
      </w:pPr>
      <w:r>
        <w:rPr>
          <w:rFonts w:hint="eastAsia" w:ascii="仿宋" w:hAnsi="仿宋" w:eastAsia="仿宋" w:cs="仿宋"/>
          <w:snapToGrid w:val="0"/>
          <w:kern w:val="0"/>
          <w:highlight w:val="none"/>
        </w:rPr>
        <w:t xml:space="preserve">乙方： </w:t>
      </w:r>
    </w:p>
    <w:p w14:paraId="5D0957D3">
      <w:pPr>
        <w:adjustRightInd w:val="0"/>
        <w:snapToGrid w:val="0"/>
        <w:spacing w:line="480" w:lineRule="auto"/>
        <w:ind w:firstLine="0" w:firstLineChars="0"/>
        <w:rPr>
          <w:rFonts w:hint="eastAsia" w:ascii="仿宋" w:hAnsi="仿宋" w:eastAsia="仿宋" w:cs="仿宋"/>
          <w:snapToGrid w:val="0"/>
          <w:kern w:val="0"/>
          <w:highlight w:val="none"/>
        </w:rPr>
      </w:pPr>
    </w:p>
    <w:p w14:paraId="6C9D4C12">
      <w:pPr>
        <w:adjustRightInd w:val="0"/>
        <w:snapToGrid w:val="0"/>
        <w:spacing w:line="480" w:lineRule="auto"/>
        <w:ind w:firstLine="0" w:firstLineChars="0"/>
        <w:rPr>
          <w:rFonts w:hint="eastAsia" w:ascii="仿宋" w:hAnsi="仿宋" w:eastAsia="仿宋" w:cs="仿宋"/>
          <w:snapToGrid w:val="0"/>
          <w:kern w:val="0"/>
          <w:highlight w:val="none"/>
        </w:rPr>
      </w:pPr>
      <w:r>
        <w:rPr>
          <w:rFonts w:hint="eastAsia" w:ascii="仿宋" w:hAnsi="仿宋" w:eastAsia="仿宋" w:cs="仿宋"/>
          <w:snapToGrid w:val="0"/>
          <w:kern w:val="0"/>
          <w:highlight w:val="none"/>
        </w:rPr>
        <w:t>甲方与乙方协商达成以下协议：</w:t>
      </w:r>
    </w:p>
    <w:p w14:paraId="0BAB9030">
      <w:pPr>
        <w:numPr>
          <w:ilvl w:val="0"/>
          <w:numId w:val="8"/>
        </w:numPr>
        <w:adjustRightInd w:val="0"/>
        <w:snapToGrid w:val="0"/>
        <w:spacing w:line="240" w:lineRule="auto"/>
        <w:ind w:firstLineChars="0"/>
        <w:outlineLvl w:val="1"/>
        <w:rPr>
          <w:rFonts w:hint="eastAsia" w:ascii="仿宋" w:hAnsi="仿宋" w:eastAsia="仿宋" w:cs="仿宋"/>
          <w:b/>
          <w:bCs/>
          <w:snapToGrid w:val="0"/>
          <w:kern w:val="0"/>
          <w:highlight w:val="none"/>
        </w:rPr>
      </w:pPr>
      <w:bookmarkStart w:id="26" w:name="_Toc84838757"/>
      <w:r>
        <w:rPr>
          <w:rFonts w:hint="eastAsia" w:ascii="仿宋" w:hAnsi="仿宋" w:eastAsia="仿宋" w:cs="仿宋"/>
          <w:b/>
          <w:bCs/>
          <w:snapToGrid w:val="0"/>
          <w:kern w:val="0"/>
          <w:highlight w:val="none"/>
        </w:rPr>
        <w:t>合同标的</w:t>
      </w:r>
      <w:bookmarkEnd w:id="26"/>
    </w:p>
    <w:p w14:paraId="79FEAE26">
      <w:pPr>
        <w:tabs>
          <w:tab w:val="left" w:pos="450"/>
        </w:tabs>
        <w:spacing w:before="156" w:beforeLines="50" w:after="156" w:afterLines="50"/>
        <w:ind w:firstLine="0" w:firstLineChars="0"/>
        <w:jc w:val="left"/>
        <w:rPr>
          <w:rFonts w:hint="eastAsia" w:ascii="仿宋" w:hAnsi="仿宋" w:eastAsia="仿宋" w:cs="仿宋"/>
          <w:highlight w:val="none"/>
          <w:lang w:eastAsia="zh-TW"/>
        </w:rPr>
      </w:pPr>
      <w:r>
        <w:rPr>
          <w:rFonts w:hint="eastAsia" w:ascii="仿宋" w:hAnsi="仿宋" w:eastAsia="仿宋" w:cs="仿宋"/>
          <w:highlight w:val="none"/>
        </w:rPr>
        <w:t>1.1</w:t>
      </w:r>
      <w:r>
        <w:rPr>
          <w:rFonts w:hint="eastAsia" w:ascii="仿宋" w:hAnsi="仿宋" w:eastAsia="仿宋" w:cs="仿宋"/>
          <w:highlight w:val="none"/>
          <w:lang w:eastAsia="zh-TW"/>
        </w:rPr>
        <w:t>、 采购产品名称、型号、规格、数量及金额：</w:t>
      </w:r>
    </w:p>
    <w:tbl>
      <w:tblPr>
        <w:tblStyle w:val="21"/>
        <w:tblW w:w="5000" w:type="pct"/>
        <w:tblInd w:w="18"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Layout w:type="autofit"/>
        <w:tblCellMar>
          <w:top w:w="10" w:type="dxa"/>
          <w:left w:w="10" w:type="dxa"/>
          <w:bottom w:w="10" w:type="dxa"/>
          <w:right w:w="10" w:type="dxa"/>
        </w:tblCellMar>
      </w:tblPr>
      <w:tblGrid>
        <w:gridCol w:w="832"/>
        <w:gridCol w:w="1470"/>
        <w:gridCol w:w="1472"/>
        <w:gridCol w:w="1472"/>
        <w:gridCol w:w="1470"/>
        <w:gridCol w:w="1368"/>
        <w:gridCol w:w="1574"/>
      </w:tblGrid>
      <w:tr w14:paraId="43A3E25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10" w:type="dxa"/>
            <w:left w:w="10" w:type="dxa"/>
            <w:bottom w:w="10" w:type="dxa"/>
            <w:right w:w="10" w:type="dxa"/>
          </w:tblCellMar>
        </w:tblPrEx>
        <w:trPr>
          <w:trHeight w:val="601" w:hRule="atLeast"/>
        </w:trPr>
        <w:tc>
          <w:tcPr>
            <w:tcW w:w="43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54CBAA26">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序号</w:t>
            </w:r>
          </w:p>
        </w:tc>
        <w:tc>
          <w:tcPr>
            <w:tcW w:w="76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039746B5">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标的名称</w:t>
            </w:r>
          </w:p>
        </w:tc>
        <w:tc>
          <w:tcPr>
            <w:tcW w:w="762"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1FF01CF8">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型号</w:t>
            </w:r>
          </w:p>
        </w:tc>
        <w:tc>
          <w:tcPr>
            <w:tcW w:w="762"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55B57517">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规格</w:t>
            </w:r>
          </w:p>
        </w:tc>
        <w:tc>
          <w:tcPr>
            <w:tcW w:w="76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38343ECC">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单位</w:t>
            </w:r>
          </w:p>
        </w:tc>
        <w:tc>
          <w:tcPr>
            <w:tcW w:w="708"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3BC3778B">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单价</w:t>
            </w:r>
          </w:p>
        </w:tc>
        <w:tc>
          <w:tcPr>
            <w:tcW w:w="815"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6B7488E2">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合价</w:t>
            </w:r>
          </w:p>
        </w:tc>
      </w:tr>
      <w:tr w14:paraId="015908AF">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10" w:type="dxa"/>
            <w:left w:w="10" w:type="dxa"/>
            <w:bottom w:w="10" w:type="dxa"/>
            <w:right w:w="10" w:type="dxa"/>
          </w:tblCellMar>
        </w:tblPrEx>
        <w:trPr>
          <w:trHeight w:val="609" w:hRule="atLeast"/>
        </w:trPr>
        <w:tc>
          <w:tcPr>
            <w:tcW w:w="43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2C47FA12">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7607890D">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2"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6C3B993B">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2"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37263B2D">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58B53D24">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08"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2179B72E">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815"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7AACA093">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r>
      <w:tr w14:paraId="47E85EDE">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10" w:type="dxa"/>
            <w:left w:w="10" w:type="dxa"/>
            <w:bottom w:w="10" w:type="dxa"/>
            <w:right w:w="10" w:type="dxa"/>
          </w:tblCellMar>
        </w:tblPrEx>
        <w:trPr>
          <w:trHeight w:val="609" w:hRule="atLeast"/>
        </w:trPr>
        <w:tc>
          <w:tcPr>
            <w:tcW w:w="43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586E780D">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4CB0CC7E">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2"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19E6540C">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2"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1328A390">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61"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0A2887AC">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708"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294D82D4">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c>
          <w:tcPr>
            <w:tcW w:w="815"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689D944E">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r>
      <w:tr w14:paraId="02127AC5">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10" w:type="dxa"/>
            <w:left w:w="10" w:type="dxa"/>
            <w:bottom w:w="10" w:type="dxa"/>
            <w:right w:w="10" w:type="dxa"/>
          </w:tblCellMar>
        </w:tblPrEx>
        <w:trPr>
          <w:trHeight w:val="567" w:hRule="atLeast"/>
        </w:trPr>
        <w:tc>
          <w:tcPr>
            <w:tcW w:w="4185" w:type="pct"/>
            <w:gridSpan w:val="6"/>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7E57057C">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r>
              <w:rPr>
                <w:rFonts w:hint="eastAsia" w:ascii="仿宋" w:hAnsi="仿宋" w:eastAsia="仿宋" w:cs="仿宋"/>
                <w:kern w:val="0"/>
                <w:highlight w:val="none"/>
              </w:rPr>
              <w:t>合计</w:t>
            </w:r>
          </w:p>
        </w:tc>
        <w:tc>
          <w:tcPr>
            <w:tcW w:w="815" w:type="pct"/>
            <w:tcBorders>
              <w:top w:val="outset" w:color="000000" w:sz="6" w:space="0"/>
              <w:left w:val="outset" w:color="000000" w:sz="6" w:space="0"/>
              <w:bottom w:val="outset" w:color="000000" w:sz="6" w:space="0"/>
              <w:right w:val="outset" w:color="000000" w:sz="6" w:space="0"/>
            </w:tcBorders>
            <w:shd w:val="clear" w:color="auto" w:fill="FFFFFF"/>
            <w:noWrap w:val="0"/>
            <w:vAlign w:val="center"/>
          </w:tcPr>
          <w:p w14:paraId="12F756DA">
            <w:pPr>
              <w:widowControl/>
              <w:spacing w:before="100" w:beforeAutospacing="1" w:after="100" w:afterAutospacing="1" w:line="240" w:lineRule="auto"/>
              <w:ind w:firstLine="0" w:firstLineChars="0"/>
              <w:jc w:val="center"/>
              <w:rPr>
                <w:rFonts w:hint="eastAsia" w:ascii="仿宋" w:hAnsi="仿宋" w:eastAsia="仿宋" w:cs="仿宋"/>
                <w:kern w:val="0"/>
                <w:highlight w:val="none"/>
              </w:rPr>
            </w:pPr>
          </w:p>
        </w:tc>
      </w:tr>
      <w:tr w14:paraId="2487839A">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PrEx>
        <w:trPr>
          <w:trHeight w:val="567" w:hRule="atLeast"/>
        </w:trPr>
        <w:tc>
          <w:tcPr>
            <w:tcW w:w="5000" w:type="pct"/>
            <w:gridSpan w:val="7"/>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11446F28">
            <w:pPr>
              <w:spacing w:line="240" w:lineRule="auto"/>
              <w:ind w:firstLine="0" w:firstLineChars="0"/>
              <w:jc w:val="left"/>
              <w:rPr>
                <w:rFonts w:hint="eastAsia" w:ascii="仿宋" w:hAnsi="仿宋" w:eastAsia="仿宋" w:cs="仿宋"/>
                <w:highlight w:val="none"/>
              </w:rPr>
            </w:pPr>
            <w:r>
              <w:rPr>
                <w:rFonts w:hint="eastAsia" w:ascii="仿宋" w:hAnsi="仿宋" w:eastAsia="仿宋" w:cs="仿宋"/>
                <w:highlight w:val="none"/>
              </w:rPr>
              <w:t>小写：</w:t>
            </w:r>
          </w:p>
        </w:tc>
      </w:tr>
      <w:tr w14:paraId="7832043D">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10" w:type="dxa"/>
            <w:left w:w="10" w:type="dxa"/>
            <w:bottom w:w="10" w:type="dxa"/>
            <w:right w:w="10" w:type="dxa"/>
          </w:tblCellMar>
        </w:tblPrEx>
        <w:trPr>
          <w:trHeight w:val="567" w:hRule="atLeast"/>
        </w:trPr>
        <w:tc>
          <w:tcPr>
            <w:tcW w:w="5000" w:type="pct"/>
            <w:gridSpan w:val="7"/>
            <w:tcBorders>
              <w:top w:val="outset" w:color="000000" w:sz="6" w:space="0"/>
              <w:left w:val="outset" w:color="000000" w:sz="6" w:space="0"/>
              <w:bottom w:val="outset" w:color="000000" w:sz="6" w:space="0"/>
              <w:right w:val="outset" w:color="000000" w:sz="6" w:space="0"/>
            </w:tcBorders>
            <w:shd w:val="clear" w:color="auto" w:fill="FFFFFF"/>
            <w:noWrap w:val="0"/>
            <w:vAlign w:val="top"/>
          </w:tcPr>
          <w:p w14:paraId="120F2B56">
            <w:pPr>
              <w:widowControl/>
              <w:spacing w:before="100" w:beforeAutospacing="1" w:after="100" w:afterAutospacing="1" w:line="240" w:lineRule="auto"/>
              <w:ind w:firstLine="0" w:firstLineChars="0"/>
              <w:jc w:val="left"/>
              <w:rPr>
                <w:rFonts w:hint="eastAsia" w:ascii="仿宋" w:hAnsi="仿宋" w:eastAsia="仿宋" w:cs="仿宋"/>
                <w:kern w:val="0"/>
                <w:highlight w:val="none"/>
              </w:rPr>
            </w:pPr>
            <w:r>
              <w:rPr>
                <w:rFonts w:hint="eastAsia" w:ascii="仿宋" w:hAnsi="仿宋" w:eastAsia="仿宋" w:cs="仿宋"/>
                <w:kern w:val="0"/>
                <w:highlight w:val="none"/>
              </w:rPr>
              <w:t>大写：</w:t>
            </w:r>
          </w:p>
        </w:tc>
      </w:tr>
    </w:tbl>
    <w:p w14:paraId="2F412354">
      <w:pPr>
        <w:spacing w:line="360" w:lineRule="auto"/>
        <w:ind w:firstLine="0" w:firstLineChars="0"/>
        <w:jc w:val="left"/>
        <w:rPr>
          <w:rFonts w:hint="eastAsia" w:ascii="仿宋" w:hAnsi="仿宋" w:eastAsia="仿宋" w:cs="仿宋"/>
          <w:highlight w:val="none"/>
        </w:rPr>
      </w:pPr>
    </w:p>
    <w:p w14:paraId="3A6D2077">
      <w:pPr>
        <w:numPr>
          <w:ilvl w:val="0"/>
          <w:numId w:val="8"/>
        </w:numPr>
        <w:adjustRightInd w:val="0"/>
        <w:snapToGrid w:val="0"/>
        <w:spacing w:line="360" w:lineRule="auto"/>
        <w:ind w:firstLineChars="0"/>
        <w:outlineLvl w:val="1"/>
        <w:rPr>
          <w:rFonts w:hint="eastAsia" w:ascii="仿宋" w:hAnsi="仿宋" w:eastAsia="仿宋" w:cs="仿宋"/>
          <w:b/>
          <w:bCs/>
          <w:snapToGrid w:val="0"/>
          <w:kern w:val="0"/>
          <w:highlight w:val="none"/>
        </w:rPr>
      </w:pPr>
      <w:bookmarkStart w:id="27" w:name="_Toc84838758"/>
      <w:r>
        <w:rPr>
          <w:rFonts w:hint="eastAsia" w:ascii="仿宋" w:hAnsi="仿宋" w:eastAsia="仿宋" w:cs="仿宋"/>
          <w:b/>
          <w:bCs/>
          <w:snapToGrid w:val="0"/>
          <w:kern w:val="0"/>
          <w:highlight w:val="none"/>
        </w:rPr>
        <w:t>合同价款</w:t>
      </w:r>
      <w:bookmarkEnd w:id="27"/>
    </w:p>
    <w:p w14:paraId="5D6EAB3B">
      <w:pPr>
        <w:spacing w:line="360" w:lineRule="auto"/>
        <w:ind w:left="279" w:leftChars="133" w:firstLine="0" w:firstLineChars="0"/>
        <w:jc w:val="left"/>
        <w:rPr>
          <w:rFonts w:hint="eastAsia" w:ascii="仿宋" w:hAnsi="仿宋" w:eastAsia="仿宋" w:cs="仿宋"/>
          <w:highlight w:val="none"/>
        </w:rPr>
      </w:pPr>
      <w:r>
        <w:rPr>
          <w:rFonts w:hint="eastAsia" w:ascii="仿宋" w:hAnsi="仿宋" w:eastAsia="仿宋" w:cs="仿宋"/>
          <w:highlight w:val="none"/>
        </w:rPr>
        <w:t>2.1 本合同总费用共计￥    元（大写：人民币         圆整）</w:t>
      </w:r>
    </w:p>
    <w:p w14:paraId="2AD545B8">
      <w:pPr>
        <w:spacing w:line="360" w:lineRule="auto"/>
        <w:ind w:left="279" w:leftChars="133" w:firstLine="0" w:firstLineChars="0"/>
        <w:jc w:val="left"/>
        <w:rPr>
          <w:rFonts w:hint="eastAsia" w:ascii="仿宋" w:hAnsi="仿宋" w:eastAsia="仿宋" w:cs="仿宋"/>
          <w:highlight w:val="none"/>
        </w:rPr>
      </w:pPr>
      <w:r>
        <w:rPr>
          <w:rFonts w:hint="eastAsia" w:ascii="仿宋" w:hAnsi="仿宋" w:eastAsia="仿宋" w:cs="仿宋"/>
          <w:highlight w:val="none"/>
        </w:rPr>
        <w:t xml:space="preserve">2.2 </w:t>
      </w:r>
      <w:r>
        <w:rPr>
          <w:rFonts w:hint="eastAsia" w:ascii="仿宋" w:hAnsi="仿宋" w:eastAsia="仿宋" w:cs="仿宋"/>
          <w:highlight w:val="none"/>
          <w:lang w:eastAsia="zh-TW"/>
        </w:rPr>
        <w:t>合同采购及安装价款</w:t>
      </w:r>
      <w:r>
        <w:rPr>
          <w:rFonts w:hint="eastAsia" w:ascii="仿宋" w:hAnsi="仿宋" w:eastAsia="仿宋" w:cs="仿宋"/>
          <w:highlight w:val="none"/>
        </w:rPr>
        <w:t>: ￥：______元，人民币大写：_______________，</w:t>
      </w:r>
      <w:r>
        <w:rPr>
          <w:rFonts w:hint="eastAsia" w:ascii="仿宋" w:hAnsi="仿宋" w:eastAsia="仿宋" w:cs="仿宋"/>
          <w:highlight w:val="none"/>
          <w:lang w:eastAsia="zh-TW"/>
        </w:rPr>
        <w:t>含增值税</w:t>
      </w:r>
      <w:r>
        <w:rPr>
          <w:rFonts w:hint="eastAsia" w:ascii="仿宋" w:hAnsi="仿宋" w:eastAsia="仿宋" w:cs="仿宋"/>
          <w:highlight w:val="none"/>
        </w:rPr>
        <w:t>、运费。</w:t>
      </w:r>
    </w:p>
    <w:p w14:paraId="3E8EC8D8">
      <w:pPr>
        <w:spacing w:line="360" w:lineRule="auto"/>
        <w:ind w:left="279" w:leftChars="133" w:firstLine="0" w:firstLineChars="0"/>
        <w:jc w:val="left"/>
        <w:rPr>
          <w:rFonts w:hint="eastAsia" w:ascii="仿宋" w:hAnsi="仿宋" w:eastAsia="仿宋" w:cs="仿宋"/>
          <w:highlight w:val="none"/>
        </w:rPr>
      </w:pPr>
    </w:p>
    <w:p w14:paraId="72B624C8">
      <w:pPr>
        <w:numPr>
          <w:ilvl w:val="0"/>
          <w:numId w:val="8"/>
        </w:numPr>
        <w:adjustRightInd w:val="0"/>
        <w:snapToGrid w:val="0"/>
        <w:spacing w:line="360" w:lineRule="auto"/>
        <w:ind w:firstLineChars="0"/>
        <w:outlineLvl w:val="1"/>
        <w:rPr>
          <w:rFonts w:hint="eastAsia" w:ascii="仿宋" w:hAnsi="仿宋" w:eastAsia="仿宋" w:cs="仿宋"/>
          <w:b/>
          <w:bCs/>
          <w:snapToGrid w:val="0"/>
          <w:kern w:val="0"/>
          <w:highlight w:val="none"/>
        </w:rPr>
      </w:pPr>
      <w:bookmarkStart w:id="28" w:name="_Toc84838759"/>
      <w:r>
        <w:rPr>
          <w:rFonts w:hint="eastAsia" w:ascii="仿宋" w:hAnsi="仿宋" w:eastAsia="仿宋" w:cs="仿宋"/>
          <w:b/>
          <w:bCs/>
          <w:snapToGrid w:val="0"/>
          <w:kern w:val="0"/>
          <w:highlight w:val="none"/>
        </w:rPr>
        <w:t>采购标的质量标准及甲方对质量的要求</w:t>
      </w:r>
      <w:bookmarkEnd w:id="28"/>
    </w:p>
    <w:p w14:paraId="7DB863CB">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3.1设备由乙方根据甲方要求提供，符合国家相关法律、法规和规范要求，满足国家相关质量标准。</w:t>
      </w:r>
    </w:p>
    <w:p w14:paraId="60452885">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3.2 甲方对合并标的之质量要求为：原厂标准。乙方应保证设备质量安全可靠，满足甲方对设备的正常、安全运行和长期使用要求。如有需要，乙方配合甲方办理并通过设备的投运手续。</w:t>
      </w:r>
    </w:p>
    <w:p w14:paraId="529805BE">
      <w:pPr>
        <w:widowControl/>
        <w:spacing w:line="360" w:lineRule="auto"/>
        <w:ind w:firstLine="0" w:firstLineChars="0"/>
        <w:jc w:val="left"/>
        <w:rPr>
          <w:rFonts w:hint="eastAsia" w:ascii="仿宋" w:hAnsi="仿宋" w:eastAsia="仿宋" w:cs="仿宋"/>
          <w:snapToGrid w:val="0"/>
          <w:kern w:val="0"/>
          <w:highlight w:val="none"/>
        </w:rPr>
      </w:pPr>
    </w:p>
    <w:p w14:paraId="126002BC">
      <w:pPr>
        <w:numPr>
          <w:ilvl w:val="0"/>
          <w:numId w:val="8"/>
        </w:numPr>
        <w:adjustRightInd w:val="0"/>
        <w:snapToGrid w:val="0"/>
        <w:spacing w:line="360" w:lineRule="auto"/>
        <w:ind w:firstLineChars="0"/>
        <w:outlineLvl w:val="1"/>
        <w:rPr>
          <w:rFonts w:hint="eastAsia" w:ascii="仿宋" w:hAnsi="仿宋" w:eastAsia="仿宋" w:cs="仿宋"/>
          <w:b/>
          <w:bCs/>
          <w:snapToGrid w:val="0"/>
          <w:kern w:val="0"/>
          <w:highlight w:val="none"/>
        </w:rPr>
      </w:pPr>
      <w:bookmarkStart w:id="29" w:name="_Toc84838760"/>
      <w:r>
        <w:rPr>
          <w:rFonts w:hint="eastAsia" w:ascii="仿宋" w:hAnsi="仿宋" w:eastAsia="仿宋" w:cs="仿宋"/>
          <w:b/>
          <w:bCs/>
          <w:snapToGrid w:val="0"/>
          <w:kern w:val="0"/>
          <w:highlight w:val="none"/>
        </w:rPr>
        <w:t>采购标的交货时间、地点、方式</w:t>
      </w:r>
      <w:bookmarkEnd w:id="29"/>
    </w:p>
    <w:p w14:paraId="7288A810">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4.1 交货时间：</w:t>
      </w:r>
    </w:p>
    <w:p w14:paraId="58792620">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4.2 交货地点依照甲方指定的交货地点：</w:t>
      </w:r>
    </w:p>
    <w:p w14:paraId="6775613B">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4.3 运输方式：乙方负责。</w:t>
      </w:r>
    </w:p>
    <w:p w14:paraId="60283EFE">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4.4 运输、保险由乙方负责，并承担相关费用。运输途中设备毁损、灭失的风险由乙方承担。</w:t>
      </w:r>
    </w:p>
    <w:p w14:paraId="55E0C52B">
      <w:pPr>
        <w:spacing w:line="360" w:lineRule="auto"/>
        <w:ind w:firstLine="480"/>
        <w:jc w:val="left"/>
        <w:rPr>
          <w:rFonts w:hint="eastAsia" w:ascii="仿宋" w:hAnsi="仿宋" w:eastAsia="仿宋" w:cs="仿宋"/>
          <w:bCs/>
          <w:highlight w:val="none"/>
        </w:rPr>
      </w:pPr>
    </w:p>
    <w:p w14:paraId="2EF82302">
      <w:pPr>
        <w:numPr>
          <w:ilvl w:val="0"/>
          <w:numId w:val="8"/>
        </w:numPr>
        <w:adjustRightInd w:val="0"/>
        <w:snapToGrid w:val="0"/>
        <w:spacing w:line="360" w:lineRule="auto"/>
        <w:ind w:firstLineChars="0"/>
        <w:outlineLvl w:val="1"/>
        <w:rPr>
          <w:rFonts w:hint="eastAsia" w:ascii="仿宋" w:hAnsi="仿宋" w:eastAsia="仿宋" w:cs="仿宋"/>
          <w:b/>
          <w:bCs/>
          <w:snapToGrid w:val="0"/>
          <w:kern w:val="0"/>
          <w:highlight w:val="none"/>
        </w:rPr>
      </w:pPr>
      <w:bookmarkStart w:id="30" w:name="_Toc84838761"/>
      <w:r>
        <w:rPr>
          <w:rFonts w:hint="eastAsia" w:ascii="仿宋" w:hAnsi="仿宋" w:eastAsia="仿宋" w:cs="仿宋"/>
          <w:b/>
          <w:bCs/>
          <w:snapToGrid w:val="0"/>
          <w:kern w:val="0"/>
          <w:highlight w:val="none"/>
        </w:rPr>
        <w:t>采购标的包装要求</w:t>
      </w:r>
      <w:bookmarkEnd w:id="30"/>
    </w:p>
    <w:p w14:paraId="2861B2C4">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5.1乙方应采用符合产品性能及运输要求的包装，足以保障设备外观、结构、性能等各方面的完好为必要。包装物由乙方免费提供，不回收。</w:t>
      </w:r>
    </w:p>
    <w:p w14:paraId="329FCF6C">
      <w:pPr>
        <w:spacing w:line="360" w:lineRule="auto"/>
        <w:ind w:firstLine="480"/>
        <w:jc w:val="left"/>
        <w:rPr>
          <w:rFonts w:hint="eastAsia" w:ascii="仿宋" w:hAnsi="仿宋" w:eastAsia="仿宋" w:cs="仿宋"/>
          <w:bCs/>
          <w:highlight w:val="none"/>
        </w:rPr>
      </w:pPr>
      <w:r>
        <w:rPr>
          <w:rFonts w:hint="eastAsia" w:ascii="仿宋" w:hAnsi="仿宋" w:eastAsia="仿宋" w:cs="仿宋"/>
          <w:bCs/>
          <w:highlight w:val="none"/>
        </w:rPr>
        <w:t>5.2甲方对包装的其他要求为：乙方应根据设备的形状和特点，采取防潮、防雨、防锈、防腐蚀、防冷冻、防变形和防震的保护措施，以便其能承受多次搬运、装卸以及运输，并确保合同设备安全无损地运抵交货地点。乙方应对由于提供不适当、不正确的包装，而引起的生锈、损坏、丢失承担责任。</w:t>
      </w:r>
    </w:p>
    <w:p w14:paraId="57C81FB1">
      <w:pPr>
        <w:spacing w:line="360" w:lineRule="auto"/>
        <w:ind w:firstLine="480"/>
        <w:jc w:val="left"/>
        <w:rPr>
          <w:rFonts w:hint="eastAsia" w:ascii="仿宋" w:hAnsi="仿宋" w:eastAsia="仿宋" w:cs="仿宋"/>
          <w:bCs/>
          <w:highlight w:val="none"/>
        </w:rPr>
      </w:pPr>
    </w:p>
    <w:p w14:paraId="21CC41DB">
      <w:pPr>
        <w:pStyle w:val="6"/>
        <w:tabs>
          <w:tab w:val="left" w:pos="900"/>
          <w:tab w:val="left" w:pos="1080"/>
        </w:tabs>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．验收</w:t>
      </w:r>
    </w:p>
    <w:p w14:paraId="43C49D16">
      <w:pPr>
        <w:spacing w:line="360" w:lineRule="auto"/>
        <w:ind w:firstLine="420" w:firstLineChars="200"/>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1）甲方负责货物清点和验收。投标单位所提供的货物安装调试完成并且运行稳定后，甲方必须按本合同所约定的货物清单及要求对货物的品牌、外观、规格、数量、配件进行验收，投标单位必须在验收现场提供必要的技术支持。</w:t>
      </w:r>
    </w:p>
    <w:p w14:paraId="0CB067B6">
      <w:pPr>
        <w:spacing w:line="360" w:lineRule="auto"/>
        <w:ind w:firstLine="420" w:firstLineChars="200"/>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（2）如货物在质量保质期内被证明存在缺陷，包括潜在的缺陷或使用不合适的材料，甲方有权凭有关证明文件向投标单位提出索赔。</w:t>
      </w:r>
    </w:p>
    <w:p w14:paraId="54476BD2">
      <w:pPr>
        <w:spacing w:line="360" w:lineRule="auto"/>
        <w:ind w:firstLine="420" w:firstLineChars="200"/>
        <w:rPr>
          <w:rFonts w:hint="eastAsia" w:ascii="仿宋" w:hAnsi="仿宋" w:eastAsia="仿宋" w:cs="仿宋"/>
          <w:color w:val="auto"/>
          <w:highlight w:val="none"/>
          <w:shd w:val="clear" w:color="auto" w:fill="FFFFFF"/>
        </w:rPr>
      </w:pPr>
      <w:r>
        <w:rPr>
          <w:rFonts w:hint="eastAsia" w:ascii="仿宋" w:hAnsi="仿宋" w:eastAsia="仿宋" w:cs="仿宋"/>
          <w:color w:val="auto"/>
          <w:highlight w:val="none"/>
          <w:shd w:val="clear" w:color="auto" w:fill="FFFFFF"/>
        </w:rPr>
        <w:t>（3）验收不合格的货物，投标单位应在10个工作日内予以更换，造成交货延误的,按照逾期交货处理。甲方退货的，投标单位应于甲方发出通知后5日内返还货款，货物运输费由投标单位自行承担7. 质量保证期和保证期内售后服务</w:t>
      </w:r>
    </w:p>
    <w:p w14:paraId="3923D224">
      <w:pPr>
        <w:pStyle w:val="6"/>
        <w:tabs>
          <w:tab w:val="left" w:pos="900"/>
          <w:tab w:val="left" w:pos="1080"/>
        </w:tabs>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七</w:t>
      </w:r>
      <w:r>
        <w:rPr>
          <w:rFonts w:hint="eastAsia" w:ascii="仿宋" w:hAnsi="仿宋" w:eastAsia="仿宋" w:cs="仿宋"/>
          <w:color w:val="auto"/>
          <w:sz w:val="24"/>
          <w:highlight w:val="none"/>
        </w:rPr>
        <w:t>. 质量保证期和保证期内售后服务</w:t>
      </w:r>
    </w:p>
    <w:p w14:paraId="7B6D5411">
      <w:pPr>
        <w:spacing w:line="360" w:lineRule="auto"/>
        <w:ind w:firstLine="420" w:firstLineChars="200"/>
        <w:rPr>
          <w:rFonts w:hint="eastAsia" w:ascii="仿宋" w:hAnsi="仿宋" w:eastAsia="仿宋" w:cs="仿宋"/>
          <w:bCs/>
          <w:color w:val="auto"/>
          <w:spacing w:val="6"/>
          <w:highlight w:val="none"/>
        </w:rPr>
      </w:pPr>
      <w:r>
        <w:rPr>
          <w:rFonts w:hint="eastAsia" w:ascii="仿宋" w:hAnsi="仿宋" w:eastAsia="仿宋" w:cs="仿宋"/>
          <w:color w:val="auto"/>
          <w:highlight w:val="none"/>
        </w:rPr>
        <w:t>质量保证期</w:t>
      </w:r>
      <w:r>
        <w:rPr>
          <w:rFonts w:hint="eastAsia" w:ascii="仿宋" w:hAnsi="仿宋" w:eastAsia="仿宋" w:cs="仿宋"/>
          <w:color w:val="auto"/>
          <w:highlight w:val="none"/>
          <w:u w:val="single"/>
          <w:lang w:val="en-US" w:eastAsia="zh-CN"/>
        </w:rPr>
        <w:t>2</w:t>
      </w:r>
      <w:r>
        <w:rPr>
          <w:rFonts w:hint="eastAsia" w:ascii="仿宋" w:hAnsi="仿宋" w:eastAsia="仿宋" w:cs="仿宋"/>
          <w:color w:val="auto"/>
          <w:highlight w:val="none"/>
          <w:u w:val="single"/>
        </w:rPr>
        <w:t>年</w:t>
      </w:r>
      <w:r>
        <w:rPr>
          <w:rFonts w:hint="eastAsia" w:ascii="仿宋" w:hAnsi="仿宋" w:eastAsia="仿宋" w:cs="仿宋"/>
          <w:bCs/>
          <w:color w:val="auto"/>
          <w:spacing w:val="6"/>
          <w:highlight w:val="none"/>
        </w:rPr>
        <w:t>，从整体验收合格日期第2日后开始。保证期内售后服务参见招、投标文件。</w:t>
      </w:r>
    </w:p>
    <w:p w14:paraId="757A322F">
      <w:pPr>
        <w:pStyle w:val="6"/>
        <w:tabs>
          <w:tab w:val="left" w:pos="900"/>
          <w:tab w:val="left" w:pos="1080"/>
        </w:tabs>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八</w:t>
      </w:r>
      <w:r>
        <w:rPr>
          <w:rFonts w:hint="eastAsia" w:ascii="仿宋" w:hAnsi="仿宋" w:eastAsia="仿宋" w:cs="仿宋"/>
          <w:color w:val="auto"/>
          <w:sz w:val="24"/>
          <w:highlight w:val="none"/>
        </w:rPr>
        <w:t>.知识产权</w:t>
      </w:r>
    </w:p>
    <w:p w14:paraId="34706E2C">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8.1乙方提供的采购标的符合国家知识产权法律、法规的规定且非假冒伪劣品；乙方保证货物不存在侵犯第三方知识产权及专利权、商标权或工业设计权等任何权利之情形，任何第三方如因此提出指控均与甲方无关。乙方应负责与第三方交涉并承担可能发生的一切法律责任、费用和后果。若甲方因此而遭致损失，则乙方应赔偿该损失。</w:t>
      </w:r>
    </w:p>
    <w:p w14:paraId="2E9AB08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8.2若乙方提供的采购标的不符合国家知识产权法律、法规的规定或被有关主管机关认定为假冒伪劣品，则乙方中标资格将被取消；甲方还将按照有关法律、法规和规章的规定进行处理。</w:t>
      </w:r>
    </w:p>
    <w:p w14:paraId="54CDC2BD">
      <w:pPr>
        <w:pStyle w:val="6"/>
        <w:tabs>
          <w:tab w:val="left" w:pos="900"/>
          <w:tab w:val="left" w:pos="1080"/>
        </w:tabs>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九</w:t>
      </w:r>
      <w:r>
        <w:rPr>
          <w:rFonts w:hint="eastAsia" w:ascii="仿宋" w:hAnsi="仿宋" w:eastAsia="仿宋" w:cs="仿宋"/>
          <w:color w:val="auto"/>
          <w:sz w:val="24"/>
          <w:highlight w:val="none"/>
        </w:rPr>
        <w:t>.违约责任</w:t>
      </w:r>
    </w:p>
    <w:p w14:paraId="408F85A4">
      <w:pPr>
        <w:spacing w:line="360" w:lineRule="auto"/>
        <w:ind w:firstLine="420" w:firstLineChars="200"/>
        <w:rPr>
          <w:rFonts w:hint="eastAsia" w:ascii="仿宋" w:hAnsi="仿宋" w:eastAsia="仿宋" w:cs="仿宋"/>
          <w:strike/>
          <w:color w:val="auto"/>
          <w:highlight w:val="none"/>
        </w:rPr>
      </w:pPr>
      <w:r>
        <w:rPr>
          <w:rFonts w:hint="eastAsia" w:ascii="仿宋" w:hAnsi="仿宋" w:eastAsia="仿宋" w:cs="仿宋"/>
          <w:color w:val="auto"/>
          <w:highlight w:val="none"/>
        </w:rPr>
        <w:t>9.1乙方逾期交付</w:t>
      </w:r>
      <w:r>
        <w:rPr>
          <w:rFonts w:hint="eastAsia" w:ascii="仿宋" w:hAnsi="仿宋" w:eastAsia="仿宋" w:cs="仿宋"/>
          <w:color w:val="auto"/>
          <w:highlight w:val="none"/>
          <w:lang w:bidi="ar"/>
        </w:rPr>
        <w:t>，招标人有权要求退货，按照约定违约处理，并且取消中标资格。</w:t>
      </w:r>
    </w:p>
    <w:p w14:paraId="69463EC4">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9.2 乙方所交付的货物质量、数量、包装等不符合合同规定的，乙方必须在甲方指定期限内更换为合格产品或补足数量或重新包装，并承担全部费用及应当赔偿甲方因此遭受的损失；因包装不符合规定造成货物损坏或丢失的，乙方应根据甲方的要求进行赔偿、更换或补足。</w:t>
      </w:r>
    </w:p>
    <w:p w14:paraId="16470342">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9.3 如果由于乙方提供的货物造成任何人身伤害（包括但不限于死亡）或财产损失（在该等人身伤害及财产损失并非由于甲方过错或疏忽造成的范围内）而导致甲方或被侵害人遭致或支付任何索赔、债务、税费、损害赔偿、责任、损失（包括间接损失）和/或开支等（以下合称“损失”），乙方应当向甲方或被侵害人补偿和赔偿遭受的全部该等损失。</w:t>
      </w:r>
    </w:p>
    <w:p w14:paraId="70B201A4">
      <w:pPr>
        <w:pStyle w:val="6"/>
        <w:tabs>
          <w:tab w:val="left" w:pos="900"/>
          <w:tab w:val="left" w:pos="1080"/>
        </w:tabs>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十</w:t>
      </w:r>
      <w:r>
        <w:rPr>
          <w:rFonts w:hint="eastAsia" w:ascii="仿宋" w:hAnsi="仿宋" w:eastAsia="仿宋" w:cs="仿宋"/>
          <w:color w:val="auto"/>
          <w:sz w:val="24"/>
          <w:highlight w:val="none"/>
        </w:rPr>
        <w:t>．不可抗力</w:t>
      </w:r>
    </w:p>
    <w:p w14:paraId="48925AFD">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10.1本合同所称不可抗力指不可预见、不能避免并不能克服的客观情况，但不包括双方的违约或疏忽。这些事件包括但不限于：战争、严重火灾、洪水、台风、地震、国家政策的重大变化等，以及双方商定的其他事件。</w:t>
      </w:r>
    </w:p>
    <w:p w14:paraId="679896CD">
      <w:pPr>
        <w:spacing w:line="360" w:lineRule="auto"/>
        <w:ind w:firstLine="420" w:firstLineChars="200"/>
        <w:rPr>
          <w:rFonts w:hint="eastAsia" w:ascii="仿宋" w:hAnsi="仿宋" w:eastAsia="仿宋" w:cs="仿宋"/>
          <w:color w:val="auto"/>
          <w:highlight w:val="none"/>
        </w:rPr>
      </w:pPr>
      <w:bookmarkStart w:id="31" w:name="_Hlk7357104"/>
      <w:r>
        <w:rPr>
          <w:rFonts w:hint="eastAsia" w:ascii="仿宋" w:hAnsi="仿宋" w:eastAsia="仿宋" w:cs="仿宋"/>
          <w:color w:val="auto"/>
          <w:highlight w:val="none"/>
        </w:rPr>
        <w:t>10.2 合同履行过程中，任何一方如因不可抗力而全部或部分不能履行合同的，可根据不可抗力的影响全部或部分免予承担违约责任,但直接遭受不可抗力影响的一方应于不可抗力事件发生后7日内通知对方不可抗力的情况和原因并提供事件的详细情况及证明材料，说明合同全部或部分不能履行、或者需要延期履行的理由，否则不能免除相应责任。</w:t>
      </w:r>
    </w:p>
    <w:p w14:paraId="723B9EED">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10.3 如果乙方因不可抗力事件无法履行其在本合同项下义务的，甲方可在不可抗力事件持续期间内就本合同项下货物采购做出其他安排。此外，经双方协商一致，可以终止本合同，在此情形下任何一方均不应承担与该等终止有关的损害赔偿责任。</w:t>
      </w:r>
    </w:p>
    <w:p w14:paraId="0DF1FCEE">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10.4任何一方延迟履行本合同项下义务的过程中发生不可抗力事件的，不能免除其延迟履行的违约责任。遭受不可抗力影响的一方应在不可抗力事件发生后尽最大努力采取一切可行措施减少或消除不可抗力事件的损害后果，并积极寻求采取合理的措施解决不可抗力的影响。任何一方应继续履行不受不可抗力影响的其他合同义务。除本合同另有约定外，一旦不可抗力事件消除，应立即恢复及时全面履行其在本合同项下的义务。</w:t>
      </w:r>
    </w:p>
    <w:p w14:paraId="6089EBB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10.5若不可抗力事件持续超过7日，经双方同意，双方均有权终止履行本合同。</w:t>
      </w:r>
      <w:bookmarkEnd w:id="31"/>
    </w:p>
    <w:p w14:paraId="379960AF">
      <w:pPr>
        <w:pStyle w:val="6"/>
        <w:tabs>
          <w:tab w:val="left" w:pos="900"/>
          <w:tab w:val="left" w:pos="1080"/>
        </w:tabs>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十一</w:t>
      </w:r>
      <w:r>
        <w:rPr>
          <w:rFonts w:hint="eastAsia" w:ascii="仿宋" w:hAnsi="仿宋" w:eastAsia="仿宋" w:cs="仿宋"/>
          <w:color w:val="auto"/>
          <w:sz w:val="24"/>
          <w:highlight w:val="none"/>
        </w:rPr>
        <w:t>.保密</w:t>
      </w:r>
    </w:p>
    <w:p w14:paraId="7173DB79">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甲乙双方及其雇员应对合作过程中另一方提供的所有文件及其获知的另一方的各项技术、客户信息、数据资料、商业秘密、另一方明确表明为保密信息的信息等进行严格保密。非经甲方书面同意，乙方不得将本条所述的保密信息披露给任何第三方，也不得将保密信息用作与本合同之履行无关的其他用途。乙方违反本条约定的，</w:t>
      </w:r>
      <w:bookmarkStart w:id="32" w:name="_Hlk28809037"/>
      <w:r>
        <w:rPr>
          <w:rFonts w:hint="eastAsia" w:ascii="仿宋" w:hAnsi="仿宋" w:eastAsia="仿宋" w:cs="仿宋"/>
          <w:color w:val="auto"/>
          <w:highlight w:val="none"/>
        </w:rPr>
        <w:t>则每次应按照合同总价___%向甲方支付违约金，违约金不足以弥补甲方损失的，乙方还应就不足部分另行赔偿</w:t>
      </w:r>
      <w:bookmarkEnd w:id="32"/>
      <w:r>
        <w:rPr>
          <w:rFonts w:hint="eastAsia" w:ascii="仿宋" w:hAnsi="仿宋" w:eastAsia="仿宋" w:cs="仿宋"/>
          <w:color w:val="auto"/>
          <w:highlight w:val="none"/>
        </w:rPr>
        <w:t>。</w:t>
      </w:r>
    </w:p>
    <w:p w14:paraId="61A077CC">
      <w:pPr>
        <w:pStyle w:val="6"/>
        <w:tabs>
          <w:tab w:val="left" w:pos="900"/>
          <w:tab w:val="left" w:pos="1080"/>
        </w:tabs>
        <w:ind w:firstLine="482"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十二</w:t>
      </w:r>
      <w:r>
        <w:rPr>
          <w:rFonts w:hint="eastAsia" w:ascii="仿宋" w:hAnsi="仿宋" w:eastAsia="仿宋" w:cs="仿宋"/>
          <w:color w:val="auto"/>
          <w:sz w:val="24"/>
          <w:highlight w:val="none"/>
        </w:rPr>
        <w:t>．解决争议的方法</w:t>
      </w:r>
    </w:p>
    <w:p w14:paraId="6D4EFC81">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12.1甲、乙双方协商解决。</w:t>
      </w:r>
    </w:p>
    <w:p w14:paraId="53B646ED">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12.2若协商解决不成，则通过下列途径之一解决：建议选择第一种</w:t>
      </w:r>
    </w:p>
    <w:p w14:paraId="37FD58EC">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sym w:font="Wingdings" w:char="F0FE"/>
      </w:r>
      <w:r>
        <w:rPr>
          <w:rFonts w:hint="eastAsia" w:ascii="仿宋" w:hAnsi="仿宋" w:eastAsia="仿宋" w:cs="仿宋"/>
          <w:color w:val="auto"/>
          <w:highlight w:val="none"/>
        </w:rPr>
        <w:t>提交仲裁委员会仲裁，具体如下：向(甲方所在地)仲裁委员会申请仲裁；</w:t>
      </w:r>
    </w:p>
    <w:p w14:paraId="70C3B5C9">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□向人民法院提起诉讼，具体如下：向(甲方所在地)人民法院提出诉讼。</w:t>
      </w:r>
    </w:p>
    <w:p w14:paraId="3652C2B3">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12.3 </w:t>
      </w:r>
      <w:bookmarkStart w:id="33" w:name="_Hlk28810134"/>
      <w:r>
        <w:rPr>
          <w:rFonts w:hint="eastAsia" w:ascii="仿宋" w:hAnsi="仿宋" w:eastAsia="仿宋" w:cs="仿宋"/>
          <w:color w:val="auto"/>
          <w:highlight w:val="none"/>
        </w:rPr>
        <w:t>因一方违约而引发的诉讼及仲裁费用，包括但不限于诉讼费、仲裁费、律师费、差旅费，均由败诉方承担。</w:t>
      </w:r>
      <w:bookmarkEnd w:id="33"/>
    </w:p>
    <w:p w14:paraId="3454DA61">
      <w:pPr>
        <w:spacing w:line="360" w:lineRule="auto"/>
        <w:ind w:firstLine="422" w:firstLineChars="200"/>
        <w:rPr>
          <w:rFonts w:hint="eastAsia" w:ascii="仿宋" w:hAnsi="仿宋" w:eastAsia="仿宋" w:cs="仿宋"/>
          <w:b/>
          <w:bCs/>
          <w:color w:val="auto"/>
          <w:highlight w:val="none"/>
        </w:rPr>
      </w:pPr>
      <w:r>
        <w:rPr>
          <w:rFonts w:hint="eastAsia" w:ascii="仿宋" w:hAnsi="仿宋" w:eastAsia="仿宋" w:cs="仿宋"/>
          <w:b/>
          <w:bCs/>
          <w:color w:val="auto"/>
          <w:highlight w:val="none"/>
        </w:rPr>
        <w:t>13.其他约定</w:t>
      </w:r>
    </w:p>
    <w:p w14:paraId="212FC9E6">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13.1合同文件与本合同具有同等法律效力。</w:t>
      </w:r>
    </w:p>
    <w:p w14:paraId="4D8CCFC0">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13.2本合同未尽事宜，双方可另行补充。</w:t>
      </w:r>
    </w:p>
    <w:p w14:paraId="0B6A659E">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13.3本合同自签订之日起生效。</w:t>
      </w:r>
    </w:p>
    <w:p w14:paraId="31F61C4C">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13.4本合同披露地址为双方有效送达地址，任一方地址发生变更的，应通过书面方式告知另一方。</w:t>
      </w:r>
    </w:p>
    <w:p w14:paraId="19069651">
      <w:pPr>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highlight w:val="none"/>
        </w:rPr>
        <w:t>13.5本合同一式</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份，经双方授权代表签字并盖章后生效。甲方、乙方各执</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份，送</w:t>
      </w:r>
      <w:r>
        <w:rPr>
          <w:rFonts w:hint="eastAsia" w:ascii="仿宋" w:hAnsi="仿宋" w:eastAsia="仿宋" w:cs="仿宋"/>
          <w:color w:val="auto"/>
          <w:highlight w:val="none"/>
          <w:u w:val="single"/>
        </w:rPr>
        <w:t xml:space="preserve"> / </w:t>
      </w:r>
      <w:r>
        <w:rPr>
          <w:rFonts w:hint="eastAsia" w:ascii="仿宋" w:hAnsi="仿宋" w:eastAsia="仿宋" w:cs="仿宋"/>
          <w:color w:val="auto"/>
          <w:highlight w:val="none"/>
        </w:rPr>
        <w:t>备案</w:t>
      </w:r>
      <w:r>
        <w:rPr>
          <w:rFonts w:hint="eastAsia" w:ascii="仿宋" w:hAnsi="仿宋" w:eastAsia="仿宋" w:cs="仿宋"/>
          <w:color w:val="auto"/>
          <w:highlight w:val="none"/>
          <w:u w:val="single"/>
        </w:rPr>
        <w:t xml:space="preserve"> / </w:t>
      </w:r>
      <w:r>
        <w:rPr>
          <w:rFonts w:hint="eastAsia" w:ascii="仿宋" w:hAnsi="仿宋" w:eastAsia="仿宋" w:cs="仿宋"/>
          <w:color w:val="auto"/>
          <w:highlight w:val="none"/>
        </w:rPr>
        <w:t>份，具有同等效力。</w:t>
      </w:r>
    </w:p>
    <w:p w14:paraId="0B7B21EC">
      <w:pPr>
        <w:spacing w:line="360" w:lineRule="auto"/>
        <w:ind w:firstLine="440" w:firstLineChars="200"/>
        <w:rPr>
          <w:rFonts w:hint="eastAsia" w:ascii="仿宋" w:hAnsi="仿宋" w:eastAsia="仿宋" w:cs="仿宋"/>
          <w:color w:val="auto"/>
          <w:sz w:val="22"/>
          <w:highlight w:val="none"/>
        </w:rPr>
      </w:pPr>
      <w:r>
        <w:rPr>
          <w:rFonts w:hint="eastAsia" w:ascii="仿宋" w:hAnsi="仿宋" w:eastAsia="仿宋" w:cs="仿宋"/>
          <w:color w:val="auto"/>
          <w:sz w:val="22"/>
          <w:highlight w:val="none"/>
        </w:rPr>
        <w:t>甲方：</w:t>
      </w:r>
      <w:r>
        <w:rPr>
          <w:rFonts w:hint="eastAsia" w:ascii="仿宋" w:hAnsi="仿宋" w:eastAsia="仿宋" w:cs="仿宋"/>
          <w:color w:val="auto"/>
          <w:sz w:val="22"/>
          <w:highlight w:val="none"/>
          <w:lang w:val="en-US" w:eastAsia="zh-CN"/>
        </w:rPr>
        <w:t xml:space="preserve">                    </w:t>
      </w:r>
      <w:r>
        <w:rPr>
          <w:rFonts w:hint="eastAsia" w:ascii="仿宋" w:hAnsi="仿宋" w:eastAsia="仿宋" w:cs="仿宋"/>
          <w:color w:val="auto"/>
          <w:sz w:val="22"/>
          <w:highlight w:val="none"/>
        </w:rPr>
        <w:t xml:space="preserve">         乙方：（中标人全称）（盖章）</w:t>
      </w:r>
    </w:p>
    <w:p w14:paraId="7C6CE8B2">
      <w:pPr>
        <w:tabs>
          <w:tab w:val="center" w:pos="4873"/>
        </w:tabs>
        <w:spacing w:line="360" w:lineRule="auto"/>
        <w:ind w:firstLine="440" w:firstLineChars="200"/>
        <w:rPr>
          <w:rFonts w:hint="eastAsia" w:ascii="仿宋" w:hAnsi="仿宋" w:eastAsia="仿宋" w:cs="仿宋"/>
          <w:color w:val="auto"/>
          <w:sz w:val="22"/>
          <w:highlight w:val="none"/>
        </w:rPr>
      </w:pPr>
      <w:r>
        <w:rPr>
          <w:rFonts w:hint="eastAsia" w:ascii="仿宋" w:hAnsi="仿宋" w:eastAsia="仿宋" w:cs="仿宋"/>
          <w:color w:val="auto"/>
          <w:sz w:val="22"/>
          <w:highlight w:val="none"/>
        </w:rPr>
        <w:t xml:space="preserve">地址： </w:t>
      </w:r>
      <w:r>
        <w:rPr>
          <w:rFonts w:hint="eastAsia" w:ascii="仿宋" w:hAnsi="仿宋" w:eastAsia="仿宋" w:cs="仿宋"/>
          <w:color w:val="auto"/>
          <w:sz w:val="22"/>
          <w:highlight w:val="none"/>
        </w:rPr>
        <w:tab/>
      </w:r>
      <w:r>
        <w:rPr>
          <w:rFonts w:hint="eastAsia" w:ascii="仿宋" w:hAnsi="仿宋" w:eastAsia="仿宋" w:cs="仿宋"/>
          <w:color w:val="auto"/>
          <w:sz w:val="22"/>
          <w:highlight w:val="none"/>
        </w:rPr>
        <w:t xml:space="preserve">                  地址：</w:t>
      </w:r>
    </w:p>
    <w:p w14:paraId="23264D8E">
      <w:pPr>
        <w:spacing w:line="360" w:lineRule="auto"/>
        <w:ind w:firstLine="440" w:firstLineChars="200"/>
        <w:rPr>
          <w:rFonts w:hint="eastAsia" w:ascii="仿宋" w:hAnsi="仿宋" w:eastAsia="仿宋" w:cs="仿宋"/>
          <w:color w:val="auto"/>
          <w:sz w:val="22"/>
          <w:highlight w:val="none"/>
        </w:rPr>
      </w:pPr>
      <w:r>
        <w:rPr>
          <w:rFonts w:hint="eastAsia" w:ascii="仿宋" w:hAnsi="仿宋" w:eastAsia="仿宋" w:cs="仿宋"/>
          <w:color w:val="auto"/>
          <w:sz w:val="22"/>
          <w:highlight w:val="none"/>
        </w:rPr>
        <w:t xml:space="preserve">法定代表人/委托代理人：（签名）              </w:t>
      </w:r>
      <w:r>
        <w:rPr>
          <w:rFonts w:hint="eastAsia" w:ascii="仿宋" w:hAnsi="仿宋" w:eastAsia="仿宋" w:cs="仿宋"/>
          <w:color w:val="auto"/>
          <w:sz w:val="22"/>
          <w:highlight w:val="none"/>
        </w:rPr>
        <w:tab/>
      </w:r>
      <w:r>
        <w:rPr>
          <w:rFonts w:hint="eastAsia" w:ascii="仿宋" w:hAnsi="仿宋" w:eastAsia="仿宋" w:cs="仿宋"/>
          <w:color w:val="auto"/>
          <w:sz w:val="22"/>
          <w:highlight w:val="none"/>
        </w:rPr>
        <w:t xml:space="preserve"> 法定代表人/委托代理人：（签名）</w:t>
      </w:r>
    </w:p>
    <w:p w14:paraId="2F17E0BC">
      <w:pPr>
        <w:spacing w:line="360" w:lineRule="auto"/>
        <w:ind w:firstLine="480"/>
        <w:jc w:val="left"/>
        <w:rPr>
          <w:rFonts w:hint="eastAsia" w:ascii="仿宋" w:hAnsi="仿宋" w:eastAsia="仿宋" w:cs="仿宋"/>
          <w:highlight w:val="none"/>
        </w:rPr>
      </w:pPr>
      <w:r>
        <w:rPr>
          <w:rFonts w:hint="eastAsia" w:ascii="仿宋" w:hAnsi="仿宋" w:eastAsia="仿宋" w:cs="仿宋"/>
          <w:color w:val="auto"/>
          <w:highlight w:val="none"/>
        </w:rPr>
        <w:t xml:space="preserve">年     月      日                     </w:t>
      </w:r>
      <w:r>
        <w:rPr>
          <w:rFonts w:hint="eastAsia" w:ascii="仿宋" w:hAnsi="仿宋" w:eastAsia="仿宋" w:cs="仿宋"/>
          <w:color w:val="auto"/>
          <w:highlight w:val="none"/>
        </w:rPr>
        <w:tab/>
      </w:r>
      <w:r>
        <w:rPr>
          <w:rFonts w:hint="eastAsia" w:ascii="仿宋" w:hAnsi="仿宋" w:eastAsia="仿宋" w:cs="仿宋"/>
          <w:color w:val="auto"/>
          <w:highlight w:val="none"/>
        </w:rPr>
        <w:tab/>
      </w:r>
      <w:r>
        <w:rPr>
          <w:rFonts w:hint="eastAsia" w:ascii="仿宋" w:hAnsi="仿宋" w:eastAsia="仿宋" w:cs="仿宋"/>
          <w:color w:val="auto"/>
          <w:highlight w:val="none"/>
        </w:rPr>
        <w:t>年     月     日</w:t>
      </w:r>
      <w:r>
        <w:rPr>
          <w:rFonts w:hint="eastAsia" w:ascii="仿宋" w:hAnsi="仿宋" w:eastAsia="仿宋" w:cs="仿宋"/>
          <w:highlight w:val="none"/>
        </w:rPr>
        <w:br w:type="page"/>
      </w:r>
    </w:p>
    <w:p w14:paraId="42155F3E">
      <w:pPr>
        <w:spacing w:line="360" w:lineRule="auto"/>
        <w:ind w:firstLine="420" w:firstLineChars="200"/>
        <w:rPr>
          <w:rFonts w:hint="eastAsia" w:ascii="仿宋" w:hAnsi="仿宋" w:eastAsia="仿宋" w:cs="仿宋"/>
          <w:highlight w:val="none"/>
        </w:rPr>
      </w:pPr>
    </w:p>
    <w:bookmarkEnd w:id="17"/>
    <w:bookmarkEnd w:id="18"/>
    <w:bookmarkEnd w:id="19"/>
    <w:bookmarkEnd w:id="20"/>
    <w:bookmarkEnd w:id="21"/>
    <w:bookmarkEnd w:id="22"/>
    <w:p w14:paraId="48F3AA49">
      <w:pPr>
        <w:spacing w:line="360" w:lineRule="auto"/>
        <w:rPr>
          <w:rFonts w:hint="eastAsia" w:ascii="仿宋" w:hAnsi="仿宋" w:eastAsia="仿宋" w:cs="仿宋"/>
          <w:highlight w:val="none"/>
        </w:rPr>
      </w:pPr>
    </w:p>
    <w:p w14:paraId="46D8876A">
      <w:pPr>
        <w:pStyle w:val="5"/>
        <w:numPr>
          <w:ilvl w:val="0"/>
          <w:numId w:val="0"/>
        </w:numPr>
        <w:rPr>
          <w:rFonts w:hint="eastAsia" w:ascii="仿宋" w:hAnsi="仿宋" w:eastAsia="仿宋" w:cs="仿宋"/>
          <w:sz w:val="36"/>
          <w:szCs w:val="36"/>
          <w:highlight w:val="none"/>
          <w:shd w:val="clear" w:color="auto" w:fill="FFFFFF"/>
        </w:rPr>
      </w:pPr>
      <w:bookmarkStart w:id="34" w:name="_Toc198825763"/>
      <w:r>
        <w:rPr>
          <w:rFonts w:hint="eastAsia" w:ascii="仿宋" w:hAnsi="仿宋" w:eastAsia="仿宋" w:cs="仿宋"/>
          <w:sz w:val="36"/>
          <w:szCs w:val="36"/>
          <w:highlight w:val="none"/>
          <w:lang w:val="en-US"/>
        </w:rPr>
        <w:t>第</w:t>
      </w:r>
      <w:r>
        <w:rPr>
          <w:rFonts w:hint="eastAsia" w:cs="仿宋"/>
          <w:sz w:val="36"/>
          <w:szCs w:val="36"/>
          <w:highlight w:val="none"/>
          <w:lang w:val="en-US" w:eastAsia="zh-CN"/>
        </w:rPr>
        <w:t>四</w:t>
      </w:r>
      <w:r>
        <w:rPr>
          <w:rFonts w:hint="eastAsia" w:ascii="仿宋" w:hAnsi="仿宋" w:eastAsia="仿宋" w:cs="仿宋"/>
          <w:sz w:val="36"/>
          <w:szCs w:val="36"/>
          <w:highlight w:val="none"/>
          <w:lang w:val="en-US"/>
        </w:rPr>
        <w:t xml:space="preserve">章 </w:t>
      </w:r>
      <w:r>
        <w:rPr>
          <w:rFonts w:hint="eastAsia" w:ascii="仿宋" w:hAnsi="仿宋" w:eastAsia="仿宋" w:cs="仿宋"/>
          <w:sz w:val="36"/>
          <w:szCs w:val="36"/>
          <w:highlight w:val="none"/>
        </w:rPr>
        <w:fldChar w:fldCharType="begin"/>
      </w:r>
      <w:r>
        <w:rPr>
          <w:rFonts w:hint="eastAsia" w:ascii="仿宋" w:hAnsi="仿宋" w:eastAsia="仿宋" w:cs="仿宋"/>
          <w:sz w:val="36"/>
          <w:szCs w:val="36"/>
          <w:highlight w:val="none"/>
        </w:rPr>
        <w:instrText xml:space="preserve"> MERGEFIELD chapter_zb_7 </w:instrText>
      </w:r>
      <w:r>
        <w:rPr>
          <w:rFonts w:hint="eastAsia" w:ascii="仿宋" w:hAnsi="仿宋" w:eastAsia="仿宋" w:cs="仿宋"/>
          <w:sz w:val="36"/>
          <w:szCs w:val="36"/>
          <w:highlight w:val="none"/>
        </w:rPr>
        <w:fldChar w:fldCharType="separate"/>
      </w:r>
      <w:r>
        <w:rPr>
          <w:rFonts w:hint="eastAsia" w:cs="仿宋"/>
          <w:sz w:val="36"/>
          <w:szCs w:val="36"/>
          <w:highlight w:val="none"/>
          <w:lang w:val="en-US" w:eastAsia="zh-CN"/>
        </w:rPr>
        <w:t>报价</w:t>
      </w:r>
      <w:r>
        <w:rPr>
          <w:rFonts w:hint="eastAsia" w:ascii="仿宋" w:hAnsi="仿宋" w:eastAsia="仿宋" w:cs="仿宋"/>
          <w:sz w:val="36"/>
          <w:szCs w:val="36"/>
          <w:highlight w:val="none"/>
        </w:rPr>
        <w:t>文件格式</w:t>
      </w:r>
      <w:bookmarkEnd w:id="34"/>
      <w:r>
        <w:rPr>
          <w:rFonts w:hint="eastAsia" w:ascii="仿宋" w:hAnsi="仿宋" w:eastAsia="仿宋" w:cs="仿宋"/>
          <w:sz w:val="36"/>
          <w:szCs w:val="36"/>
          <w:highlight w:val="none"/>
          <w:shd w:val="clear" w:color="auto" w:fill="FFFFFF"/>
        </w:rPr>
        <w:fldChar w:fldCharType="end"/>
      </w:r>
    </w:p>
    <w:p w14:paraId="7BCFBFA0">
      <w:pPr>
        <w:pStyle w:val="29"/>
        <w:rPr>
          <w:rFonts w:hint="eastAsia" w:ascii="仿宋" w:hAnsi="仿宋" w:eastAsia="仿宋" w:cs="仿宋"/>
          <w:sz w:val="22"/>
          <w:szCs w:val="22"/>
          <w:highlight w:val="none"/>
        </w:rPr>
      </w:pPr>
      <w:r>
        <w:rPr>
          <w:rFonts w:hint="eastAsia" w:ascii="仿宋" w:hAnsi="仿宋" w:eastAsia="仿宋" w:cs="仿宋"/>
          <w:sz w:val="22"/>
          <w:szCs w:val="22"/>
          <w:highlight w:val="none"/>
        </w:rPr>
        <w:t xml:space="preserve"> </w:t>
      </w:r>
    </w:p>
    <w:p w14:paraId="6BF76052">
      <w:pPr>
        <w:rPr>
          <w:rFonts w:hint="eastAsia" w:ascii="仿宋" w:hAnsi="仿宋" w:eastAsia="仿宋" w:cs="仿宋"/>
          <w:sz w:val="22"/>
          <w:szCs w:val="22"/>
          <w:highlight w:val="none"/>
        </w:rPr>
        <w:sectPr>
          <w:pgSz w:w="11906" w:h="16838"/>
          <w:pgMar w:top="935" w:right="1134" w:bottom="935" w:left="1134" w:header="720" w:footer="720" w:gutter="0"/>
          <w:cols w:space="720" w:num="1"/>
          <w:titlePg/>
        </w:sectPr>
      </w:pPr>
    </w:p>
    <w:p w14:paraId="41B7A449">
      <w:pPr>
        <w:pStyle w:val="17"/>
        <w:rPr>
          <w:rFonts w:hint="eastAsia" w:ascii="仿宋" w:hAnsi="仿宋" w:eastAsia="仿宋" w:cs="仿宋"/>
          <w:highlight w:val="none"/>
          <w:lang w:val="en-US" w:eastAsia="zh-CN"/>
        </w:rPr>
      </w:pPr>
      <w:bookmarkStart w:id="35" w:name="_Hlk70499754"/>
      <w:bookmarkStart w:id="36" w:name="_Hlk519798310"/>
      <w:r>
        <w:rPr>
          <w:rFonts w:hint="eastAsia" w:ascii="仿宋" w:hAnsi="仿宋" w:eastAsia="仿宋" w:cs="仿宋"/>
          <w:highlight w:val="none"/>
        </w:rPr>
        <w:t>附件</w:t>
      </w:r>
      <w:r>
        <w:rPr>
          <w:rFonts w:hint="eastAsia" w:ascii="仿宋" w:hAnsi="仿宋" w:eastAsia="仿宋" w:cs="仿宋"/>
          <w:highlight w:val="none"/>
          <w:lang w:val="en-US" w:eastAsia="zh-CN"/>
        </w:rPr>
        <w:t>1</w:t>
      </w:r>
    </w:p>
    <w:p w14:paraId="7BCA8134">
      <w:pPr>
        <w:spacing w:line="400" w:lineRule="exact"/>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结婚慰问品</w:t>
      </w:r>
      <w:r>
        <w:rPr>
          <w:rFonts w:hint="eastAsia" w:ascii="仿宋" w:hAnsi="仿宋" w:eastAsia="仿宋" w:cs="仿宋"/>
          <w:sz w:val="24"/>
          <w:szCs w:val="24"/>
          <w:highlight w:val="none"/>
        </w:rPr>
        <w:t>报价明细</w:t>
      </w:r>
      <w:r>
        <w:rPr>
          <w:rFonts w:hint="eastAsia" w:ascii="仿宋" w:hAnsi="仿宋" w:eastAsia="仿宋" w:cs="仿宋"/>
          <w:sz w:val="24"/>
          <w:szCs w:val="24"/>
          <w:highlight w:val="none"/>
          <w:lang w:val="en-US" w:eastAsia="zh-CN"/>
        </w:rPr>
        <w:t>表</w:t>
      </w:r>
    </w:p>
    <w:p w14:paraId="357F30C5">
      <w:pPr>
        <w:spacing w:line="400" w:lineRule="exact"/>
        <w:ind w:left="0" w:leftChars="0" w:firstLine="0" w:firstLineChars="0"/>
        <w:jc w:val="center"/>
        <w:rPr>
          <w:rFonts w:hint="eastAsia" w:ascii="仿宋" w:hAnsi="仿宋" w:eastAsia="仿宋" w:cs="仿宋"/>
          <w:highlight w:val="none"/>
          <w:lang w:eastAsia="zh-CN"/>
        </w:rPr>
      </w:pPr>
      <w:r>
        <w:rPr>
          <w:rFonts w:hint="eastAsia" w:ascii="仿宋" w:hAnsi="仿宋" w:eastAsia="仿宋" w:cs="仿宋"/>
          <w:sz w:val="24"/>
          <w:szCs w:val="24"/>
          <w:highlight w:val="none"/>
          <w:lang w:val="en-US" w:eastAsia="zh-CN"/>
        </w:rPr>
        <w:t>套餐</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A/B</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 xml:space="preserve">  </w:t>
      </w:r>
    </w:p>
    <w:p w14:paraId="5CBE811E">
      <w:pPr>
        <w:pStyle w:val="17"/>
        <w:jc w:val="right"/>
        <w:rPr>
          <w:rFonts w:hint="eastAsia" w:ascii="仿宋" w:hAnsi="仿宋" w:eastAsia="仿宋" w:cs="仿宋"/>
          <w:bCs/>
          <w:highlight w:val="none"/>
        </w:rPr>
      </w:pPr>
      <w:r>
        <w:rPr>
          <w:rFonts w:hint="eastAsia" w:ascii="仿宋" w:hAnsi="仿宋" w:eastAsia="仿宋" w:cs="仿宋"/>
          <w:highlight w:val="none"/>
        </w:rPr>
        <w:t xml:space="preserve">                      </w:t>
      </w:r>
      <w:r>
        <w:rPr>
          <w:rFonts w:hint="eastAsia" w:ascii="仿宋" w:hAnsi="仿宋" w:eastAsia="仿宋" w:cs="仿宋"/>
          <w:bCs/>
          <w:highlight w:val="none"/>
        </w:rPr>
        <w:t>货币单位：元（人民币）</w:t>
      </w:r>
    </w:p>
    <w:tbl>
      <w:tblPr>
        <w:tblStyle w:val="21"/>
        <w:tblW w:w="12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284"/>
        <w:gridCol w:w="876"/>
        <w:gridCol w:w="851"/>
        <w:gridCol w:w="942"/>
        <w:gridCol w:w="1864"/>
        <w:gridCol w:w="1584"/>
        <w:gridCol w:w="1956"/>
        <w:gridCol w:w="1992"/>
      </w:tblGrid>
      <w:tr w14:paraId="0A1E1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DAEEF3"/>
            <w:noWrap w:val="0"/>
            <w:vAlign w:val="center"/>
          </w:tcPr>
          <w:p w14:paraId="4BF5C286">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28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60F647BC">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物品名称</w:t>
            </w:r>
          </w:p>
        </w:tc>
        <w:tc>
          <w:tcPr>
            <w:tcW w:w="876"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477CCD41">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品牌</w:t>
            </w:r>
          </w:p>
        </w:tc>
        <w:tc>
          <w:tcPr>
            <w:tcW w:w="851"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09FC32D0">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规格</w:t>
            </w:r>
          </w:p>
        </w:tc>
        <w:tc>
          <w:tcPr>
            <w:tcW w:w="942"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595EA4EC">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186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7D53DF86">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eastAsia="zh-CN"/>
              </w:rPr>
            </w:pPr>
            <w:r>
              <w:rPr>
                <w:rFonts w:hint="eastAsia" w:ascii="仿宋" w:hAnsi="仿宋" w:eastAsia="仿宋" w:cs="仿宋"/>
                <w:b/>
                <w:bCs/>
                <w:i w:val="0"/>
                <w:iCs w:val="0"/>
                <w:color w:val="000000"/>
                <w:kern w:val="0"/>
                <w:sz w:val="24"/>
                <w:szCs w:val="24"/>
                <w:highlight w:val="none"/>
                <w:u w:val="none"/>
                <w:lang w:val="en-US" w:eastAsia="zh-CN" w:bidi="ar"/>
              </w:rPr>
              <w:t>电商平台</w:t>
            </w:r>
            <w:r>
              <w:rPr>
                <w:rFonts w:hint="eastAsia" w:ascii="仿宋" w:hAnsi="仿宋" w:eastAsia="仿宋" w:cs="仿宋"/>
                <w:b/>
                <w:bCs/>
                <w:i w:val="0"/>
                <w:iCs w:val="0"/>
                <w:color w:val="000000"/>
                <w:sz w:val="24"/>
                <w:szCs w:val="24"/>
                <w:highlight w:val="none"/>
                <w:u w:val="none"/>
                <w:lang w:val="en-US" w:eastAsia="zh-CN"/>
              </w:rPr>
              <w:t>单价</w:t>
            </w:r>
          </w:p>
        </w:tc>
        <w:tc>
          <w:tcPr>
            <w:tcW w:w="158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654503F9">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电商平台总价</w:t>
            </w:r>
          </w:p>
        </w:tc>
        <w:tc>
          <w:tcPr>
            <w:tcW w:w="1956"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598F194E">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京东或淘宝平台图片</w:t>
            </w:r>
          </w:p>
        </w:tc>
        <w:tc>
          <w:tcPr>
            <w:tcW w:w="1992" w:type="dxa"/>
            <w:tcBorders>
              <w:top w:val="single" w:color="000000" w:sz="8" w:space="0"/>
              <w:left w:val="single" w:color="000000" w:sz="8" w:space="0"/>
              <w:bottom w:val="single" w:color="000000" w:sz="8" w:space="0"/>
              <w:right w:val="single" w:color="000000" w:sz="8" w:space="0"/>
            </w:tcBorders>
            <w:shd w:val="clear" w:color="auto" w:fill="DAEEF3"/>
            <w:noWrap w:val="0"/>
            <w:vAlign w:val="center"/>
          </w:tcPr>
          <w:p w14:paraId="3392B9D1">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折扣率(%)</w:t>
            </w:r>
          </w:p>
        </w:tc>
      </w:tr>
      <w:tr w14:paraId="40435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B971D69">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5F5DED93">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4C6A4D13">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0495DCB4">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46BF655A">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32897E4C">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6965EB74">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37E15950">
            <w:pPr>
              <w:jc w:val="center"/>
              <w:rPr>
                <w:rFonts w:hint="eastAsia" w:ascii="仿宋" w:hAnsi="仿宋" w:eastAsia="仿宋" w:cs="仿宋"/>
                <w:i w:val="0"/>
                <w:iCs w:val="0"/>
                <w:color w:val="000000"/>
                <w:sz w:val="24"/>
                <w:szCs w:val="24"/>
                <w:highlight w:val="none"/>
                <w:u w:val="none"/>
                <w:lang w:val="en-US" w:eastAsia="zh-CN"/>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1364F0A1">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72C0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BC77727">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2DE09C39">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37B768C3">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432A68FB">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25619641">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602FC683">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18360E33">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3503D588">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1F9A548D">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173C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658BF7C">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744C1189">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25DF4FAE">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01B9348C">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0B221F24">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6AF42FDC">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4734466F">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40A2DED4">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6AF8E440">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74ADF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8E58276">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5490E5FB">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65BCE093">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46A22F72">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3D2F5CC6">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25787CCE">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3F3C3710">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361439AC">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5489584F">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3F06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5475B9B">
            <w:pPr>
              <w:jc w:val="center"/>
              <w:rPr>
                <w:rFonts w:hint="eastAsia" w:ascii="仿宋" w:hAnsi="仿宋" w:eastAsia="仿宋" w:cs="仿宋"/>
                <w:b/>
                <w:bCs/>
                <w:i w:val="0"/>
                <w:iCs w:val="0"/>
                <w:color w:val="000000"/>
                <w:sz w:val="24"/>
                <w:szCs w:val="24"/>
                <w:highlight w:val="none"/>
                <w:u w:val="none"/>
              </w:rPr>
            </w:pPr>
          </w:p>
        </w:tc>
        <w:tc>
          <w:tcPr>
            <w:tcW w:w="3953" w:type="dxa"/>
            <w:gridSpan w:val="4"/>
            <w:tcBorders>
              <w:top w:val="single" w:color="000000" w:sz="8" w:space="0"/>
              <w:left w:val="single" w:color="000000" w:sz="8" w:space="0"/>
              <w:bottom w:val="single" w:color="000000" w:sz="8" w:space="0"/>
              <w:right w:val="single" w:color="000000" w:sz="8" w:space="0"/>
            </w:tcBorders>
            <w:noWrap/>
            <w:vAlign w:val="center"/>
          </w:tcPr>
          <w:p w14:paraId="03CFBD12">
            <w:pPr>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合计</w:t>
            </w: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1780A4B3">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6FA153B2">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3FD8939F">
            <w:pPr>
              <w:jc w:val="center"/>
              <w:rPr>
                <w:rFonts w:hint="eastAsia" w:ascii="仿宋" w:hAnsi="仿宋" w:eastAsia="仿宋" w:cs="仿宋"/>
                <w:i w:val="0"/>
                <w:iCs w:val="0"/>
                <w:color w:val="000000"/>
                <w:sz w:val="24"/>
                <w:szCs w:val="24"/>
                <w:highlight w:val="none"/>
                <w:u w:val="none"/>
                <w:lang w:val="en-US" w:eastAsia="zh-CN"/>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2BC3818F">
            <w:pPr>
              <w:jc w:val="center"/>
              <w:rPr>
                <w:rFonts w:hint="eastAsia" w:ascii="仿宋" w:hAnsi="仿宋" w:eastAsia="仿宋" w:cs="仿宋"/>
                <w:b/>
                <w:bCs/>
                <w:i w:val="0"/>
                <w:iCs w:val="0"/>
                <w:color w:val="000000"/>
                <w:sz w:val="24"/>
                <w:szCs w:val="24"/>
                <w:highlight w:val="none"/>
                <w:u w:val="none"/>
              </w:rPr>
            </w:pPr>
          </w:p>
        </w:tc>
      </w:tr>
    </w:tbl>
    <w:p w14:paraId="199E0A6C">
      <w:pPr>
        <w:spacing w:line="400" w:lineRule="exact"/>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注：</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本合同单价已包括货物价款、包装费、保险费等一切费用；包括到达交货地点的运输费用、装卸费及运输、检测、装卸中的损耗费用。</w:t>
      </w:r>
    </w:p>
    <w:p w14:paraId="4B625B50">
      <w:pPr>
        <w:pStyle w:val="11"/>
        <w:numPr>
          <w:ilvl w:val="0"/>
          <w:numId w:val="9"/>
        </w:numPr>
        <w:ind w:left="0" w:leftChars="0"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折扣率= 300/电商平台金额合计*100%</w:t>
      </w:r>
    </w:p>
    <w:p w14:paraId="13C554F7">
      <w:pPr>
        <w:pStyle w:val="11"/>
        <w:numPr>
          <w:ilvl w:val="0"/>
          <w:numId w:val="9"/>
        </w:numPr>
        <w:ind w:left="0" w:leftChars="0"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本表格需提供可编辑版本单独密封递交。</w:t>
      </w:r>
    </w:p>
    <w:p w14:paraId="5B891CBF">
      <w:pPr>
        <w:spacing w:line="276"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供应商名称（公章）：</w:t>
      </w:r>
    </w:p>
    <w:p w14:paraId="2058382E">
      <w:pPr>
        <w:spacing w:line="276" w:lineRule="auto"/>
        <w:ind w:firstLine="480"/>
        <w:rPr>
          <w:rFonts w:hint="eastAsia" w:ascii="仿宋" w:hAnsi="仿宋" w:eastAsia="仿宋" w:cs="仿宋"/>
          <w:spacing w:val="20"/>
          <w:sz w:val="24"/>
          <w:szCs w:val="24"/>
          <w:highlight w:val="none"/>
        </w:rPr>
      </w:pPr>
      <w:r>
        <w:rPr>
          <w:rFonts w:hint="eastAsia" w:ascii="仿宋" w:hAnsi="仿宋" w:eastAsia="仿宋" w:cs="仿宋"/>
          <w:sz w:val="24"/>
          <w:szCs w:val="24"/>
          <w:highlight w:val="none"/>
        </w:rPr>
        <w:t>供应商法定代表或其授权人：（签字或盖章）</w:t>
      </w:r>
    </w:p>
    <w:p w14:paraId="4000752D">
      <w:pPr>
        <w:spacing w:line="400" w:lineRule="exact"/>
        <w:ind w:firstLine="480" w:firstLineChars="200"/>
        <w:rPr>
          <w:rFonts w:hint="eastAsia" w:ascii="仿宋" w:hAnsi="仿宋" w:eastAsia="仿宋" w:cs="仿宋"/>
          <w:sz w:val="22"/>
          <w:szCs w:val="22"/>
          <w:highlight w:val="none"/>
        </w:rPr>
      </w:pPr>
      <w:r>
        <w:rPr>
          <w:rFonts w:hint="eastAsia" w:ascii="仿宋" w:hAnsi="仿宋" w:eastAsia="仿宋" w:cs="仿宋"/>
          <w:sz w:val="24"/>
          <w:szCs w:val="24"/>
          <w:highlight w:val="none"/>
        </w:rPr>
        <w:t xml:space="preserve">日期：   年   月   日 </w:t>
      </w:r>
      <w:bookmarkEnd w:id="35"/>
      <w:bookmarkEnd w:id="36"/>
    </w:p>
    <w:p w14:paraId="6C9C1656">
      <w:pPr>
        <w:rPr>
          <w:rFonts w:hint="eastAsia" w:ascii="仿宋" w:hAnsi="仿宋" w:eastAsia="仿宋" w:cs="仿宋"/>
          <w:sz w:val="22"/>
          <w:szCs w:val="22"/>
          <w:highlight w:val="none"/>
        </w:rPr>
      </w:pPr>
      <w:r>
        <w:rPr>
          <w:rFonts w:hint="eastAsia" w:ascii="仿宋" w:hAnsi="仿宋" w:eastAsia="仿宋" w:cs="仿宋"/>
          <w:sz w:val="22"/>
          <w:szCs w:val="22"/>
          <w:highlight w:val="none"/>
        </w:rPr>
        <w:br w:type="page"/>
      </w:r>
    </w:p>
    <w:p w14:paraId="09052C86">
      <w:pPr>
        <w:pStyle w:val="17"/>
        <w:rPr>
          <w:rFonts w:hint="eastAsia" w:ascii="仿宋" w:hAnsi="仿宋" w:eastAsia="仿宋" w:cs="仿宋"/>
          <w:highlight w:val="none"/>
          <w:lang w:val="en-US" w:eastAsia="zh-CN"/>
        </w:rPr>
      </w:pPr>
      <w:r>
        <w:rPr>
          <w:rFonts w:hint="eastAsia" w:ascii="仿宋" w:hAnsi="仿宋" w:eastAsia="仿宋" w:cs="仿宋"/>
          <w:highlight w:val="none"/>
        </w:rPr>
        <w:t>附件</w:t>
      </w:r>
      <w:r>
        <w:rPr>
          <w:rFonts w:hint="eastAsia" w:ascii="仿宋" w:hAnsi="仿宋" w:eastAsia="仿宋" w:cs="仿宋"/>
          <w:highlight w:val="none"/>
          <w:lang w:val="en-US" w:eastAsia="zh-CN"/>
        </w:rPr>
        <w:t>2</w:t>
      </w:r>
    </w:p>
    <w:p w14:paraId="4735DF37">
      <w:pPr>
        <w:spacing w:line="400" w:lineRule="exact"/>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生育慰问品</w:t>
      </w:r>
      <w:r>
        <w:rPr>
          <w:rFonts w:hint="eastAsia" w:ascii="仿宋" w:hAnsi="仿宋" w:eastAsia="仿宋" w:cs="仿宋"/>
          <w:sz w:val="24"/>
          <w:szCs w:val="24"/>
          <w:highlight w:val="none"/>
        </w:rPr>
        <w:t>报价明细</w:t>
      </w:r>
      <w:r>
        <w:rPr>
          <w:rFonts w:hint="eastAsia" w:ascii="仿宋" w:hAnsi="仿宋" w:eastAsia="仿宋" w:cs="仿宋"/>
          <w:sz w:val="24"/>
          <w:szCs w:val="24"/>
          <w:highlight w:val="none"/>
          <w:lang w:val="en-US" w:eastAsia="zh-CN"/>
        </w:rPr>
        <w:t>表</w:t>
      </w:r>
    </w:p>
    <w:p w14:paraId="66E2296B">
      <w:pPr>
        <w:spacing w:line="400" w:lineRule="exact"/>
        <w:ind w:left="0" w:leftChars="0" w:firstLine="0" w:firstLineChars="0"/>
        <w:jc w:val="center"/>
        <w:rPr>
          <w:rFonts w:hint="eastAsia" w:ascii="仿宋" w:hAnsi="仿宋" w:eastAsia="仿宋" w:cs="仿宋"/>
          <w:highlight w:val="none"/>
          <w:lang w:eastAsia="zh-CN"/>
        </w:rPr>
      </w:pPr>
      <w:r>
        <w:rPr>
          <w:rFonts w:hint="eastAsia" w:ascii="仿宋" w:hAnsi="仿宋" w:eastAsia="仿宋" w:cs="仿宋"/>
          <w:sz w:val="24"/>
          <w:szCs w:val="24"/>
          <w:highlight w:val="none"/>
          <w:lang w:val="en-US" w:eastAsia="zh-CN"/>
        </w:rPr>
        <w:t>套餐</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A/B</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 xml:space="preserve">  </w:t>
      </w:r>
    </w:p>
    <w:p w14:paraId="763AE527">
      <w:pPr>
        <w:pStyle w:val="17"/>
        <w:jc w:val="right"/>
        <w:rPr>
          <w:rFonts w:hint="eastAsia" w:ascii="仿宋" w:hAnsi="仿宋" w:eastAsia="仿宋" w:cs="仿宋"/>
          <w:bCs/>
          <w:highlight w:val="none"/>
        </w:rPr>
      </w:pPr>
      <w:r>
        <w:rPr>
          <w:rFonts w:hint="eastAsia" w:ascii="仿宋" w:hAnsi="仿宋" w:eastAsia="仿宋" w:cs="仿宋"/>
          <w:highlight w:val="none"/>
        </w:rPr>
        <w:t xml:space="preserve">                      </w:t>
      </w:r>
      <w:r>
        <w:rPr>
          <w:rFonts w:hint="eastAsia" w:ascii="仿宋" w:hAnsi="仿宋" w:eastAsia="仿宋" w:cs="仿宋"/>
          <w:bCs/>
          <w:highlight w:val="none"/>
        </w:rPr>
        <w:t>货币单位：元（人民币）</w:t>
      </w:r>
    </w:p>
    <w:tbl>
      <w:tblPr>
        <w:tblStyle w:val="21"/>
        <w:tblW w:w="12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284"/>
        <w:gridCol w:w="876"/>
        <w:gridCol w:w="851"/>
        <w:gridCol w:w="942"/>
        <w:gridCol w:w="1864"/>
        <w:gridCol w:w="1584"/>
        <w:gridCol w:w="1956"/>
        <w:gridCol w:w="1992"/>
      </w:tblGrid>
      <w:tr w14:paraId="24D90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DAEEF3"/>
            <w:noWrap w:val="0"/>
            <w:vAlign w:val="center"/>
          </w:tcPr>
          <w:p w14:paraId="29C977FF">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28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79611907">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物品名称</w:t>
            </w:r>
          </w:p>
        </w:tc>
        <w:tc>
          <w:tcPr>
            <w:tcW w:w="876"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0C74BCF4">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品牌</w:t>
            </w:r>
          </w:p>
        </w:tc>
        <w:tc>
          <w:tcPr>
            <w:tcW w:w="851"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2171A579">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规格</w:t>
            </w:r>
          </w:p>
        </w:tc>
        <w:tc>
          <w:tcPr>
            <w:tcW w:w="942"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21DC927A">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186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5ABE5F82">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eastAsia="zh-CN"/>
              </w:rPr>
            </w:pPr>
            <w:r>
              <w:rPr>
                <w:rFonts w:hint="eastAsia" w:ascii="仿宋" w:hAnsi="仿宋" w:eastAsia="仿宋" w:cs="仿宋"/>
                <w:b/>
                <w:bCs/>
                <w:i w:val="0"/>
                <w:iCs w:val="0"/>
                <w:color w:val="000000"/>
                <w:kern w:val="0"/>
                <w:sz w:val="24"/>
                <w:szCs w:val="24"/>
                <w:highlight w:val="none"/>
                <w:u w:val="none"/>
                <w:lang w:val="en-US" w:eastAsia="zh-CN" w:bidi="ar"/>
              </w:rPr>
              <w:t>电商平台</w:t>
            </w:r>
            <w:r>
              <w:rPr>
                <w:rFonts w:hint="eastAsia" w:ascii="仿宋" w:hAnsi="仿宋" w:eastAsia="仿宋" w:cs="仿宋"/>
                <w:b/>
                <w:bCs/>
                <w:i w:val="0"/>
                <w:iCs w:val="0"/>
                <w:color w:val="000000"/>
                <w:sz w:val="24"/>
                <w:szCs w:val="24"/>
                <w:highlight w:val="none"/>
                <w:u w:val="none"/>
                <w:lang w:val="en-US" w:eastAsia="zh-CN"/>
              </w:rPr>
              <w:t>单价</w:t>
            </w:r>
          </w:p>
        </w:tc>
        <w:tc>
          <w:tcPr>
            <w:tcW w:w="158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58EAD5C4">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电商平台总价</w:t>
            </w:r>
          </w:p>
        </w:tc>
        <w:tc>
          <w:tcPr>
            <w:tcW w:w="1956"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09123C9A">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京东或淘宝平台图片</w:t>
            </w:r>
          </w:p>
        </w:tc>
        <w:tc>
          <w:tcPr>
            <w:tcW w:w="1992" w:type="dxa"/>
            <w:tcBorders>
              <w:top w:val="single" w:color="000000" w:sz="8" w:space="0"/>
              <w:left w:val="single" w:color="000000" w:sz="8" w:space="0"/>
              <w:bottom w:val="single" w:color="000000" w:sz="8" w:space="0"/>
              <w:right w:val="single" w:color="000000" w:sz="8" w:space="0"/>
            </w:tcBorders>
            <w:shd w:val="clear" w:color="auto" w:fill="DAEEF3"/>
            <w:noWrap w:val="0"/>
            <w:vAlign w:val="center"/>
          </w:tcPr>
          <w:p w14:paraId="31CBC63B">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折扣率(%)</w:t>
            </w:r>
          </w:p>
        </w:tc>
      </w:tr>
      <w:tr w14:paraId="2DA21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141B0B66">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701FB1E2">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12B71A83">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3D48EDCB">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5124E833">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35E9FA28">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080A6C72">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220B7AB3">
            <w:pPr>
              <w:jc w:val="center"/>
              <w:rPr>
                <w:rFonts w:hint="eastAsia" w:ascii="仿宋" w:hAnsi="仿宋" w:eastAsia="仿宋" w:cs="仿宋"/>
                <w:i w:val="0"/>
                <w:iCs w:val="0"/>
                <w:color w:val="000000"/>
                <w:sz w:val="24"/>
                <w:szCs w:val="24"/>
                <w:highlight w:val="none"/>
                <w:u w:val="none"/>
                <w:lang w:val="en-US" w:eastAsia="zh-CN"/>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4703692C">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3EF2A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249F0E5">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0375F2ED">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514B5183">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30BBC6ED">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679E6665">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2F5224E2">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16D1A2F9">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032D0DAF">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6FCB2E4E">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56EDB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4C93C3BE">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440C790E">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31596469">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5AA0F377">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6D4E0F4A">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25DC9882">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7DEE28F7">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7560E493">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4EA700DE">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2D6DF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62457C13">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622631EF">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66598F9E">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0FFD3F60">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37403DA0">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41008FC2">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618DD58D">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39173380">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47F64D49">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069CF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52FE08BC">
            <w:pPr>
              <w:jc w:val="center"/>
              <w:rPr>
                <w:rFonts w:hint="eastAsia" w:ascii="仿宋" w:hAnsi="仿宋" w:eastAsia="仿宋" w:cs="仿宋"/>
                <w:b/>
                <w:bCs/>
                <w:i w:val="0"/>
                <w:iCs w:val="0"/>
                <w:color w:val="000000"/>
                <w:sz w:val="24"/>
                <w:szCs w:val="24"/>
                <w:highlight w:val="none"/>
                <w:u w:val="none"/>
              </w:rPr>
            </w:pPr>
          </w:p>
        </w:tc>
        <w:tc>
          <w:tcPr>
            <w:tcW w:w="3953" w:type="dxa"/>
            <w:gridSpan w:val="4"/>
            <w:tcBorders>
              <w:top w:val="single" w:color="000000" w:sz="8" w:space="0"/>
              <w:left w:val="single" w:color="000000" w:sz="8" w:space="0"/>
              <w:bottom w:val="single" w:color="000000" w:sz="8" w:space="0"/>
              <w:right w:val="single" w:color="000000" w:sz="8" w:space="0"/>
            </w:tcBorders>
            <w:noWrap/>
            <w:vAlign w:val="center"/>
          </w:tcPr>
          <w:p w14:paraId="551C79AF">
            <w:pPr>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合计</w:t>
            </w: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081A7A63">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510C3B5B">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0EE49214">
            <w:pPr>
              <w:jc w:val="center"/>
              <w:rPr>
                <w:rFonts w:hint="eastAsia" w:ascii="仿宋" w:hAnsi="仿宋" w:eastAsia="仿宋" w:cs="仿宋"/>
                <w:i w:val="0"/>
                <w:iCs w:val="0"/>
                <w:color w:val="000000"/>
                <w:sz w:val="24"/>
                <w:szCs w:val="24"/>
                <w:highlight w:val="none"/>
                <w:u w:val="none"/>
                <w:lang w:val="en-US" w:eastAsia="zh-CN"/>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74F2F960">
            <w:pPr>
              <w:jc w:val="center"/>
              <w:rPr>
                <w:rFonts w:hint="eastAsia" w:ascii="仿宋" w:hAnsi="仿宋" w:eastAsia="仿宋" w:cs="仿宋"/>
                <w:b/>
                <w:bCs/>
                <w:i w:val="0"/>
                <w:iCs w:val="0"/>
                <w:color w:val="000000"/>
                <w:sz w:val="24"/>
                <w:szCs w:val="24"/>
                <w:highlight w:val="none"/>
                <w:u w:val="none"/>
              </w:rPr>
            </w:pPr>
          </w:p>
        </w:tc>
      </w:tr>
    </w:tbl>
    <w:p w14:paraId="2DC9E038">
      <w:pPr>
        <w:spacing w:line="400" w:lineRule="exact"/>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注：</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本合同单价已包括货物价款、包装费、保险费等一切费用；包括到达交货地点的运输费用、装卸费及运输、检测、装卸中的损耗费用。</w:t>
      </w:r>
    </w:p>
    <w:p w14:paraId="02455D9D">
      <w:pPr>
        <w:pStyle w:val="11"/>
        <w:numPr>
          <w:ilvl w:val="0"/>
          <w:numId w:val="9"/>
        </w:numPr>
        <w:ind w:left="0" w:leftChars="0"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折扣率= 300/电商平台金额合计*100%</w:t>
      </w:r>
    </w:p>
    <w:p w14:paraId="71C0AFC9">
      <w:pPr>
        <w:pStyle w:val="11"/>
        <w:numPr>
          <w:ilvl w:val="0"/>
          <w:numId w:val="9"/>
        </w:numPr>
        <w:ind w:left="0" w:leftChars="0"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本表格需提供可编辑版本单独密封递交。</w:t>
      </w:r>
    </w:p>
    <w:p w14:paraId="341DD283">
      <w:pPr>
        <w:spacing w:line="276"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供应商名称（公章）：</w:t>
      </w:r>
    </w:p>
    <w:p w14:paraId="3702F517">
      <w:pPr>
        <w:spacing w:line="276" w:lineRule="auto"/>
        <w:ind w:firstLine="480"/>
        <w:rPr>
          <w:rFonts w:hint="eastAsia" w:ascii="仿宋" w:hAnsi="仿宋" w:eastAsia="仿宋" w:cs="仿宋"/>
          <w:spacing w:val="20"/>
          <w:sz w:val="24"/>
          <w:szCs w:val="24"/>
          <w:highlight w:val="none"/>
        </w:rPr>
      </w:pPr>
      <w:r>
        <w:rPr>
          <w:rFonts w:hint="eastAsia" w:ascii="仿宋" w:hAnsi="仿宋" w:eastAsia="仿宋" w:cs="仿宋"/>
          <w:sz w:val="24"/>
          <w:szCs w:val="24"/>
          <w:highlight w:val="none"/>
        </w:rPr>
        <w:t>供应商法定代表或其授权人：（签字或盖章）</w:t>
      </w:r>
    </w:p>
    <w:p w14:paraId="6CC20918">
      <w:pPr>
        <w:spacing w:line="400" w:lineRule="exact"/>
        <w:ind w:firstLine="480" w:firstLineChars="200"/>
        <w:rPr>
          <w:rFonts w:hint="eastAsia" w:ascii="仿宋" w:hAnsi="仿宋" w:eastAsia="仿宋" w:cs="仿宋"/>
          <w:sz w:val="22"/>
          <w:szCs w:val="22"/>
          <w:highlight w:val="none"/>
        </w:rPr>
      </w:pPr>
      <w:r>
        <w:rPr>
          <w:rFonts w:hint="eastAsia" w:ascii="仿宋" w:hAnsi="仿宋" w:eastAsia="仿宋" w:cs="仿宋"/>
          <w:sz w:val="24"/>
          <w:szCs w:val="24"/>
          <w:highlight w:val="none"/>
        </w:rPr>
        <w:t xml:space="preserve">日期：   年   月   日 </w:t>
      </w:r>
    </w:p>
    <w:p w14:paraId="7D2A3995">
      <w:pPr>
        <w:rPr>
          <w:rFonts w:hint="eastAsia" w:ascii="仿宋" w:hAnsi="仿宋" w:eastAsia="仿宋" w:cs="仿宋"/>
          <w:sz w:val="22"/>
          <w:szCs w:val="22"/>
          <w:highlight w:val="none"/>
        </w:rPr>
      </w:pPr>
    </w:p>
    <w:p w14:paraId="1D400E03">
      <w:pPr>
        <w:rPr>
          <w:rFonts w:hint="eastAsia"/>
        </w:rPr>
      </w:pPr>
      <w:r>
        <w:rPr>
          <w:rFonts w:hint="eastAsia"/>
        </w:rPr>
        <w:br w:type="page"/>
      </w:r>
    </w:p>
    <w:p w14:paraId="51BEB72B">
      <w:pPr>
        <w:pStyle w:val="17"/>
        <w:rPr>
          <w:rFonts w:hint="eastAsia" w:ascii="仿宋" w:hAnsi="仿宋" w:eastAsia="仿宋" w:cs="仿宋"/>
          <w:highlight w:val="none"/>
          <w:lang w:val="en-US" w:eastAsia="zh-CN"/>
        </w:rPr>
      </w:pPr>
      <w:r>
        <w:rPr>
          <w:rFonts w:hint="eastAsia" w:ascii="仿宋" w:hAnsi="仿宋" w:eastAsia="仿宋" w:cs="仿宋"/>
          <w:highlight w:val="none"/>
        </w:rPr>
        <w:t>附件</w:t>
      </w:r>
      <w:r>
        <w:rPr>
          <w:rFonts w:hint="eastAsia" w:ascii="仿宋" w:hAnsi="仿宋" w:eastAsia="仿宋" w:cs="仿宋"/>
          <w:highlight w:val="none"/>
          <w:lang w:val="en-US" w:eastAsia="zh-CN"/>
        </w:rPr>
        <w:t>3</w:t>
      </w:r>
      <w:bookmarkStart w:id="37" w:name="_GoBack"/>
      <w:bookmarkEnd w:id="37"/>
    </w:p>
    <w:p w14:paraId="0FDE961A">
      <w:pPr>
        <w:spacing w:line="400" w:lineRule="exact"/>
        <w:ind w:left="0" w:leftChars="0" w:firstLine="0" w:firstLineChars="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退休离岗慰问品</w:t>
      </w:r>
      <w:r>
        <w:rPr>
          <w:rFonts w:hint="eastAsia" w:ascii="仿宋" w:hAnsi="仿宋" w:eastAsia="仿宋" w:cs="仿宋"/>
          <w:sz w:val="24"/>
          <w:szCs w:val="24"/>
          <w:highlight w:val="none"/>
        </w:rPr>
        <w:t>报价明细</w:t>
      </w:r>
      <w:r>
        <w:rPr>
          <w:rFonts w:hint="eastAsia" w:ascii="仿宋" w:hAnsi="仿宋" w:eastAsia="仿宋" w:cs="仿宋"/>
          <w:sz w:val="24"/>
          <w:szCs w:val="24"/>
          <w:highlight w:val="none"/>
          <w:lang w:val="en-US" w:eastAsia="zh-CN"/>
        </w:rPr>
        <w:t>表</w:t>
      </w:r>
    </w:p>
    <w:p w14:paraId="0ED0C11C">
      <w:pPr>
        <w:spacing w:line="400" w:lineRule="exact"/>
        <w:ind w:left="0" w:leftChars="0" w:firstLine="0" w:firstLineChars="0"/>
        <w:jc w:val="center"/>
        <w:rPr>
          <w:rFonts w:hint="eastAsia" w:ascii="仿宋" w:hAnsi="仿宋" w:eastAsia="仿宋" w:cs="仿宋"/>
          <w:highlight w:val="none"/>
          <w:lang w:eastAsia="zh-CN"/>
        </w:rPr>
      </w:pPr>
      <w:r>
        <w:rPr>
          <w:rFonts w:hint="eastAsia" w:ascii="仿宋" w:hAnsi="仿宋" w:eastAsia="仿宋" w:cs="仿宋"/>
          <w:sz w:val="24"/>
          <w:szCs w:val="24"/>
          <w:highlight w:val="none"/>
          <w:lang w:val="en-US" w:eastAsia="zh-CN"/>
        </w:rPr>
        <w:t>套餐</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A/B</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 xml:space="preserve">  </w:t>
      </w:r>
    </w:p>
    <w:p w14:paraId="19B3F530">
      <w:pPr>
        <w:pStyle w:val="17"/>
        <w:jc w:val="right"/>
        <w:rPr>
          <w:rFonts w:hint="eastAsia" w:ascii="仿宋" w:hAnsi="仿宋" w:eastAsia="仿宋" w:cs="仿宋"/>
          <w:bCs/>
          <w:highlight w:val="none"/>
        </w:rPr>
      </w:pPr>
      <w:r>
        <w:rPr>
          <w:rFonts w:hint="eastAsia" w:ascii="仿宋" w:hAnsi="仿宋" w:eastAsia="仿宋" w:cs="仿宋"/>
          <w:highlight w:val="none"/>
        </w:rPr>
        <w:t xml:space="preserve">                      </w:t>
      </w:r>
      <w:r>
        <w:rPr>
          <w:rFonts w:hint="eastAsia" w:ascii="仿宋" w:hAnsi="仿宋" w:eastAsia="仿宋" w:cs="仿宋"/>
          <w:bCs/>
          <w:highlight w:val="none"/>
        </w:rPr>
        <w:t>货币单位：元（人民币）</w:t>
      </w:r>
    </w:p>
    <w:tbl>
      <w:tblPr>
        <w:tblStyle w:val="21"/>
        <w:tblW w:w="12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284"/>
        <w:gridCol w:w="876"/>
        <w:gridCol w:w="851"/>
        <w:gridCol w:w="942"/>
        <w:gridCol w:w="1864"/>
        <w:gridCol w:w="1584"/>
        <w:gridCol w:w="1956"/>
        <w:gridCol w:w="1992"/>
      </w:tblGrid>
      <w:tr w14:paraId="315CE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DAEEF3"/>
            <w:noWrap w:val="0"/>
            <w:vAlign w:val="center"/>
          </w:tcPr>
          <w:p w14:paraId="08DB74CD">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28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6F50E0E2">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物品名称</w:t>
            </w:r>
          </w:p>
        </w:tc>
        <w:tc>
          <w:tcPr>
            <w:tcW w:w="876"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0940D153">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品牌</w:t>
            </w:r>
          </w:p>
        </w:tc>
        <w:tc>
          <w:tcPr>
            <w:tcW w:w="851"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714FB135">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规格</w:t>
            </w:r>
          </w:p>
        </w:tc>
        <w:tc>
          <w:tcPr>
            <w:tcW w:w="942"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6A4E501D">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186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46F5818A">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eastAsia="zh-CN"/>
              </w:rPr>
            </w:pPr>
            <w:r>
              <w:rPr>
                <w:rFonts w:hint="eastAsia" w:ascii="仿宋" w:hAnsi="仿宋" w:eastAsia="仿宋" w:cs="仿宋"/>
                <w:b/>
                <w:bCs/>
                <w:i w:val="0"/>
                <w:iCs w:val="0"/>
                <w:color w:val="000000"/>
                <w:kern w:val="0"/>
                <w:sz w:val="24"/>
                <w:szCs w:val="24"/>
                <w:highlight w:val="none"/>
                <w:u w:val="none"/>
                <w:lang w:val="en-US" w:eastAsia="zh-CN" w:bidi="ar"/>
              </w:rPr>
              <w:t>电商平台</w:t>
            </w:r>
            <w:r>
              <w:rPr>
                <w:rFonts w:hint="eastAsia" w:ascii="仿宋" w:hAnsi="仿宋" w:eastAsia="仿宋" w:cs="仿宋"/>
                <w:b/>
                <w:bCs/>
                <w:i w:val="0"/>
                <w:iCs w:val="0"/>
                <w:color w:val="000000"/>
                <w:sz w:val="24"/>
                <w:szCs w:val="24"/>
                <w:highlight w:val="none"/>
                <w:u w:val="none"/>
                <w:lang w:val="en-US" w:eastAsia="zh-CN"/>
              </w:rPr>
              <w:t>单价</w:t>
            </w:r>
          </w:p>
        </w:tc>
        <w:tc>
          <w:tcPr>
            <w:tcW w:w="1584"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17CB0E28">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电商平台总价</w:t>
            </w:r>
          </w:p>
        </w:tc>
        <w:tc>
          <w:tcPr>
            <w:tcW w:w="1956" w:type="dxa"/>
            <w:tcBorders>
              <w:top w:val="single" w:color="000000" w:sz="8" w:space="0"/>
              <w:left w:val="single" w:color="000000" w:sz="8" w:space="0"/>
              <w:bottom w:val="single" w:color="000000" w:sz="8" w:space="0"/>
              <w:right w:val="single" w:color="000000" w:sz="8" w:space="0"/>
            </w:tcBorders>
            <w:shd w:val="clear" w:color="auto" w:fill="DAEEF3"/>
            <w:noWrap/>
            <w:vAlign w:val="center"/>
          </w:tcPr>
          <w:p w14:paraId="5D0BC614">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京东或淘宝平台图片</w:t>
            </w:r>
          </w:p>
        </w:tc>
        <w:tc>
          <w:tcPr>
            <w:tcW w:w="1992" w:type="dxa"/>
            <w:tcBorders>
              <w:top w:val="single" w:color="000000" w:sz="8" w:space="0"/>
              <w:left w:val="single" w:color="000000" w:sz="8" w:space="0"/>
              <w:bottom w:val="single" w:color="000000" w:sz="8" w:space="0"/>
              <w:right w:val="single" w:color="000000" w:sz="8" w:space="0"/>
            </w:tcBorders>
            <w:shd w:val="clear" w:color="auto" w:fill="DAEEF3"/>
            <w:noWrap w:val="0"/>
            <w:vAlign w:val="center"/>
          </w:tcPr>
          <w:p w14:paraId="2DFFA63B">
            <w:pPr>
              <w:keepNext w:val="0"/>
              <w:keepLines w:val="0"/>
              <w:widowControl/>
              <w:suppressLineNumbers w:val="0"/>
              <w:ind w:left="0" w:leftChars="0" w:firstLine="0" w:firstLineChars="0"/>
              <w:jc w:val="both"/>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折扣率(%)</w:t>
            </w:r>
          </w:p>
        </w:tc>
      </w:tr>
      <w:tr w14:paraId="698E0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788BAB63">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64E915CD">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68DD18FC">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16D79A0A">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7F6F132C">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04594F6E">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01CCD898">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22019DFA">
            <w:pPr>
              <w:jc w:val="center"/>
              <w:rPr>
                <w:rFonts w:hint="eastAsia" w:ascii="仿宋" w:hAnsi="仿宋" w:eastAsia="仿宋" w:cs="仿宋"/>
                <w:i w:val="0"/>
                <w:iCs w:val="0"/>
                <w:color w:val="000000"/>
                <w:sz w:val="24"/>
                <w:szCs w:val="24"/>
                <w:highlight w:val="none"/>
                <w:u w:val="none"/>
                <w:lang w:val="en-US" w:eastAsia="zh-CN"/>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4CD3AFDF">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52257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3BD21167">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5DC287EA">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383CED3E">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342F04C6">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01D6FEC9">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56405D0C">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0CC2CC7C">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6E496137">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79427980">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02FFF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2E6CB43">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77A08F38">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7DC6D19F">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38C19456">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7DEA16E3">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23AD2E29">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04A77FBA">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227940EC">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334A8A71">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45C66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0DCE0144">
            <w:pPr>
              <w:jc w:val="center"/>
              <w:rPr>
                <w:rFonts w:hint="eastAsia" w:ascii="仿宋" w:hAnsi="仿宋" w:eastAsia="仿宋" w:cs="仿宋"/>
                <w:b/>
                <w:bCs/>
                <w:i w:val="0"/>
                <w:iCs w:val="0"/>
                <w:color w:val="000000"/>
                <w:sz w:val="24"/>
                <w:szCs w:val="24"/>
                <w:highlight w:val="none"/>
                <w:u w:val="none"/>
              </w:rPr>
            </w:pPr>
          </w:p>
        </w:tc>
        <w:tc>
          <w:tcPr>
            <w:tcW w:w="1284" w:type="dxa"/>
            <w:tcBorders>
              <w:top w:val="single" w:color="000000" w:sz="8" w:space="0"/>
              <w:left w:val="single" w:color="000000" w:sz="8" w:space="0"/>
              <w:bottom w:val="single" w:color="000000" w:sz="8" w:space="0"/>
              <w:right w:val="single" w:color="000000" w:sz="8" w:space="0"/>
            </w:tcBorders>
            <w:noWrap/>
            <w:vAlign w:val="center"/>
          </w:tcPr>
          <w:p w14:paraId="52DE72B2">
            <w:pPr>
              <w:jc w:val="center"/>
              <w:rPr>
                <w:rFonts w:hint="eastAsia" w:ascii="仿宋" w:hAnsi="仿宋" w:eastAsia="仿宋" w:cs="仿宋"/>
                <w:i w:val="0"/>
                <w:iCs w:val="0"/>
                <w:color w:val="000000"/>
                <w:sz w:val="24"/>
                <w:szCs w:val="24"/>
                <w:highlight w:val="none"/>
                <w:u w:val="none"/>
              </w:rPr>
            </w:pPr>
          </w:p>
        </w:tc>
        <w:tc>
          <w:tcPr>
            <w:tcW w:w="876" w:type="dxa"/>
            <w:tcBorders>
              <w:top w:val="single" w:color="000000" w:sz="8" w:space="0"/>
              <w:left w:val="single" w:color="000000" w:sz="8" w:space="0"/>
              <w:bottom w:val="single" w:color="000000" w:sz="8" w:space="0"/>
              <w:right w:val="single" w:color="000000" w:sz="8" w:space="0"/>
            </w:tcBorders>
            <w:noWrap/>
            <w:vAlign w:val="center"/>
          </w:tcPr>
          <w:p w14:paraId="6C1DB932">
            <w:pPr>
              <w:jc w:val="center"/>
              <w:rPr>
                <w:rFonts w:hint="eastAsia" w:ascii="仿宋" w:hAnsi="仿宋" w:eastAsia="仿宋" w:cs="仿宋"/>
                <w:i w:val="0"/>
                <w:iCs w:val="0"/>
                <w:color w:val="000000"/>
                <w:sz w:val="24"/>
                <w:szCs w:val="24"/>
                <w:highlight w:val="none"/>
                <w:u w:val="none"/>
              </w:rPr>
            </w:pPr>
          </w:p>
        </w:tc>
        <w:tc>
          <w:tcPr>
            <w:tcW w:w="851" w:type="dxa"/>
            <w:tcBorders>
              <w:top w:val="single" w:color="000000" w:sz="8" w:space="0"/>
              <w:left w:val="single" w:color="000000" w:sz="8" w:space="0"/>
              <w:bottom w:val="single" w:color="000000" w:sz="8" w:space="0"/>
              <w:right w:val="single" w:color="000000" w:sz="8" w:space="0"/>
            </w:tcBorders>
            <w:noWrap/>
            <w:vAlign w:val="center"/>
          </w:tcPr>
          <w:p w14:paraId="1C752F72">
            <w:pPr>
              <w:jc w:val="center"/>
              <w:rPr>
                <w:rFonts w:hint="eastAsia" w:ascii="仿宋" w:hAnsi="仿宋" w:eastAsia="仿宋" w:cs="仿宋"/>
                <w:i w:val="0"/>
                <w:iCs w:val="0"/>
                <w:color w:val="000000"/>
                <w:sz w:val="24"/>
                <w:szCs w:val="24"/>
                <w:highlight w:val="none"/>
                <w:u w:val="none"/>
              </w:rPr>
            </w:pPr>
          </w:p>
        </w:tc>
        <w:tc>
          <w:tcPr>
            <w:tcW w:w="942" w:type="dxa"/>
            <w:tcBorders>
              <w:top w:val="single" w:color="000000" w:sz="8" w:space="0"/>
              <w:left w:val="single" w:color="000000" w:sz="8" w:space="0"/>
              <w:bottom w:val="single" w:color="000000" w:sz="8" w:space="0"/>
              <w:right w:val="single" w:color="000000" w:sz="8" w:space="0"/>
            </w:tcBorders>
            <w:noWrap/>
            <w:vAlign w:val="center"/>
          </w:tcPr>
          <w:p w14:paraId="446888D2">
            <w:pPr>
              <w:jc w:val="center"/>
              <w:rPr>
                <w:rFonts w:hint="eastAsia" w:ascii="仿宋" w:hAnsi="仿宋" w:eastAsia="仿宋" w:cs="仿宋"/>
                <w:i w:val="0"/>
                <w:iCs w:val="0"/>
                <w:color w:val="000000"/>
                <w:sz w:val="24"/>
                <w:szCs w:val="24"/>
                <w:highlight w:val="none"/>
                <w:u w:val="none"/>
              </w:rPr>
            </w:pP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05E47E04">
            <w:pPr>
              <w:jc w:val="center"/>
              <w:rPr>
                <w:rFonts w:hint="eastAsia" w:ascii="仿宋" w:hAnsi="仿宋" w:eastAsia="仿宋" w:cs="仿宋"/>
                <w:i w:val="0"/>
                <w:iCs w:val="0"/>
                <w:color w:val="000000"/>
                <w:sz w:val="24"/>
                <w:szCs w:val="24"/>
                <w:highlight w:val="none"/>
                <w:u w:val="none"/>
              </w:rPr>
            </w:pP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29BD4BD0">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094F31B6">
            <w:pPr>
              <w:jc w:val="center"/>
              <w:rPr>
                <w:rFonts w:hint="eastAsia" w:ascii="仿宋" w:hAnsi="仿宋" w:eastAsia="仿宋" w:cs="仿宋"/>
                <w:i w:val="0"/>
                <w:iCs w:val="0"/>
                <w:color w:val="000000"/>
                <w:sz w:val="24"/>
                <w:szCs w:val="24"/>
                <w:highlight w:val="none"/>
                <w:u w:val="none"/>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50D65C16">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r>
      <w:tr w14:paraId="36C3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noWrap w:val="0"/>
            <w:vAlign w:val="center"/>
          </w:tcPr>
          <w:p w14:paraId="21D601E2">
            <w:pPr>
              <w:jc w:val="center"/>
              <w:rPr>
                <w:rFonts w:hint="eastAsia" w:ascii="仿宋" w:hAnsi="仿宋" w:eastAsia="仿宋" w:cs="仿宋"/>
                <w:b/>
                <w:bCs/>
                <w:i w:val="0"/>
                <w:iCs w:val="0"/>
                <w:color w:val="000000"/>
                <w:sz w:val="24"/>
                <w:szCs w:val="24"/>
                <w:highlight w:val="none"/>
                <w:u w:val="none"/>
              </w:rPr>
            </w:pPr>
          </w:p>
        </w:tc>
        <w:tc>
          <w:tcPr>
            <w:tcW w:w="3953" w:type="dxa"/>
            <w:gridSpan w:val="4"/>
            <w:tcBorders>
              <w:top w:val="single" w:color="000000" w:sz="8" w:space="0"/>
              <w:left w:val="single" w:color="000000" w:sz="8" w:space="0"/>
              <w:bottom w:val="single" w:color="000000" w:sz="8" w:space="0"/>
              <w:right w:val="single" w:color="000000" w:sz="8" w:space="0"/>
            </w:tcBorders>
            <w:noWrap/>
            <w:vAlign w:val="center"/>
          </w:tcPr>
          <w:p w14:paraId="1B7EFAE0">
            <w:pPr>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合计</w:t>
            </w:r>
          </w:p>
        </w:tc>
        <w:tc>
          <w:tcPr>
            <w:tcW w:w="1864" w:type="dxa"/>
            <w:tcBorders>
              <w:top w:val="single" w:color="000000" w:sz="8" w:space="0"/>
              <w:left w:val="single" w:color="000000" w:sz="8" w:space="0"/>
              <w:bottom w:val="single" w:color="000000" w:sz="8" w:space="0"/>
              <w:right w:val="single" w:color="000000" w:sz="8" w:space="0"/>
            </w:tcBorders>
            <w:noWrap/>
            <w:vAlign w:val="center"/>
          </w:tcPr>
          <w:p w14:paraId="56D66596">
            <w:pPr>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sz w:val="24"/>
                <w:szCs w:val="24"/>
                <w:highlight w:val="none"/>
                <w:u w:val="none"/>
                <w:lang w:val="en-US" w:eastAsia="zh-CN"/>
              </w:rPr>
              <w:t>/</w:t>
            </w:r>
          </w:p>
        </w:tc>
        <w:tc>
          <w:tcPr>
            <w:tcW w:w="1584" w:type="dxa"/>
            <w:tcBorders>
              <w:top w:val="single" w:color="000000" w:sz="8" w:space="0"/>
              <w:left w:val="single" w:color="000000" w:sz="8" w:space="0"/>
              <w:bottom w:val="single" w:color="000000" w:sz="8" w:space="0"/>
              <w:right w:val="single" w:color="000000" w:sz="8" w:space="0"/>
            </w:tcBorders>
            <w:noWrap/>
            <w:vAlign w:val="center"/>
          </w:tcPr>
          <w:p w14:paraId="0FF0C6DC">
            <w:pPr>
              <w:jc w:val="center"/>
              <w:rPr>
                <w:rFonts w:hint="eastAsia" w:ascii="仿宋" w:hAnsi="仿宋" w:eastAsia="仿宋" w:cs="仿宋"/>
                <w:i w:val="0"/>
                <w:iCs w:val="0"/>
                <w:color w:val="000000"/>
                <w:sz w:val="24"/>
                <w:szCs w:val="24"/>
                <w:highlight w:val="none"/>
                <w:u w:val="none"/>
                <w:lang w:val="en-US" w:eastAsia="zh-CN"/>
              </w:rPr>
            </w:pPr>
          </w:p>
        </w:tc>
        <w:tc>
          <w:tcPr>
            <w:tcW w:w="1956" w:type="dxa"/>
            <w:tcBorders>
              <w:top w:val="single" w:color="000000" w:sz="8" w:space="0"/>
              <w:left w:val="single" w:color="000000" w:sz="8" w:space="0"/>
              <w:bottom w:val="single" w:color="000000" w:sz="8" w:space="0"/>
              <w:right w:val="single" w:color="000000" w:sz="8" w:space="0"/>
            </w:tcBorders>
            <w:noWrap/>
            <w:vAlign w:val="center"/>
          </w:tcPr>
          <w:p w14:paraId="6D1A7B9B">
            <w:pPr>
              <w:jc w:val="center"/>
              <w:rPr>
                <w:rFonts w:hint="eastAsia" w:ascii="仿宋" w:hAnsi="仿宋" w:eastAsia="仿宋" w:cs="仿宋"/>
                <w:i w:val="0"/>
                <w:iCs w:val="0"/>
                <w:color w:val="000000"/>
                <w:sz w:val="24"/>
                <w:szCs w:val="24"/>
                <w:highlight w:val="none"/>
                <w:u w:val="none"/>
                <w:lang w:val="en-US" w:eastAsia="zh-CN"/>
              </w:rPr>
            </w:pPr>
          </w:p>
        </w:tc>
        <w:tc>
          <w:tcPr>
            <w:tcW w:w="1992" w:type="dxa"/>
            <w:tcBorders>
              <w:top w:val="single" w:color="000000" w:sz="8" w:space="0"/>
              <w:left w:val="single" w:color="000000" w:sz="8" w:space="0"/>
              <w:bottom w:val="single" w:color="000000" w:sz="8" w:space="0"/>
              <w:right w:val="single" w:color="000000" w:sz="8" w:space="0"/>
            </w:tcBorders>
            <w:noWrap/>
            <w:vAlign w:val="center"/>
          </w:tcPr>
          <w:p w14:paraId="2F2D288F">
            <w:pPr>
              <w:jc w:val="center"/>
              <w:rPr>
                <w:rFonts w:hint="eastAsia" w:ascii="仿宋" w:hAnsi="仿宋" w:eastAsia="仿宋" w:cs="仿宋"/>
                <w:b/>
                <w:bCs/>
                <w:i w:val="0"/>
                <w:iCs w:val="0"/>
                <w:color w:val="000000"/>
                <w:sz w:val="24"/>
                <w:szCs w:val="24"/>
                <w:highlight w:val="none"/>
                <w:u w:val="none"/>
              </w:rPr>
            </w:pPr>
          </w:p>
        </w:tc>
      </w:tr>
    </w:tbl>
    <w:p w14:paraId="050ED403">
      <w:pPr>
        <w:spacing w:line="400" w:lineRule="exact"/>
        <w:ind w:left="0" w:leftChars="0"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注：</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本合同单价已包括货物价款、包装费、保险费等一切费用；包括到达交货地点的运输费用、装卸费及运输、检测、装卸中的损耗费用。</w:t>
      </w:r>
    </w:p>
    <w:p w14:paraId="28B4A160">
      <w:pPr>
        <w:pStyle w:val="11"/>
        <w:numPr>
          <w:ilvl w:val="0"/>
          <w:numId w:val="9"/>
        </w:numPr>
        <w:ind w:left="0" w:leftChars="0"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折扣率= 500/电商平台金额合计*100%</w:t>
      </w:r>
    </w:p>
    <w:p w14:paraId="2122A93F">
      <w:pPr>
        <w:pStyle w:val="11"/>
        <w:numPr>
          <w:ilvl w:val="0"/>
          <w:numId w:val="9"/>
        </w:numPr>
        <w:ind w:left="0" w:leftChars="0" w:firstLine="0" w:firstLineChars="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本表格需提供可编辑版本单独密封递交。</w:t>
      </w:r>
    </w:p>
    <w:p w14:paraId="40452226">
      <w:pPr>
        <w:spacing w:line="276"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供应商名称（公章）：</w:t>
      </w:r>
    </w:p>
    <w:p w14:paraId="39D9A926">
      <w:pPr>
        <w:spacing w:line="276" w:lineRule="auto"/>
        <w:ind w:firstLine="480"/>
        <w:rPr>
          <w:rFonts w:hint="eastAsia" w:ascii="仿宋" w:hAnsi="仿宋" w:eastAsia="仿宋" w:cs="仿宋"/>
          <w:spacing w:val="20"/>
          <w:sz w:val="24"/>
          <w:szCs w:val="24"/>
          <w:highlight w:val="none"/>
        </w:rPr>
      </w:pPr>
      <w:r>
        <w:rPr>
          <w:rFonts w:hint="eastAsia" w:ascii="仿宋" w:hAnsi="仿宋" w:eastAsia="仿宋" w:cs="仿宋"/>
          <w:sz w:val="24"/>
          <w:szCs w:val="24"/>
          <w:highlight w:val="none"/>
        </w:rPr>
        <w:t>供应商法定代表或其授权人：（签字或盖章）</w:t>
      </w:r>
    </w:p>
    <w:p w14:paraId="7819DC61">
      <w:pPr>
        <w:spacing w:line="400" w:lineRule="exact"/>
        <w:ind w:firstLine="480" w:firstLineChars="200"/>
        <w:rPr>
          <w:rFonts w:hint="eastAsia" w:ascii="仿宋" w:hAnsi="仿宋" w:eastAsia="仿宋" w:cs="仿宋"/>
          <w:sz w:val="22"/>
          <w:szCs w:val="22"/>
          <w:highlight w:val="none"/>
        </w:rPr>
      </w:pPr>
      <w:r>
        <w:rPr>
          <w:rFonts w:hint="eastAsia" w:ascii="仿宋" w:hAnsi="仿宋" w:eastAsia="仿宋" w:cs="仿宋"/>
          <w:sz w:val="24"/>
          <w:szCs w:val="24"/>
          <w:highlight w:val="none"/>
        </w:rPr>
        <w:t xml:space="preserve">日期：   年   月   日 </w:t>
      </w:r>
    </w:p>
    <w:p w14:paraId="1EDC2C4B">
      <w:pPr>
        <w:rPr>
          <w:rFonts w:hint="eastAsia"/>
        </w:rPr>
      </w:pPr>
    </w:p>
    <w:sectPr>
      <w:headerReference r:id="rId8" w:type="first"/>
      <w:footerReference r:id="rId10" w:type="first"/>
      <w:headerReference r:id="rId7" w:type="default"/>
      <w:footerReference r:id="rId9" w:type="default"/>
      <w:pgSz w:w="16838" w:h="11906" w:orient="landscape"/>
      <w:pgMar w:top="1134" w:right="935" w:bottom="1134" w:left="935" w:header="720" w:footer="720" w:gutter="0"/>
      <w:paperSrc/>
      <w:cols w:space="0" w:num="1"/>
      <w:titlePg/>
      <w:rtlGutter w:val="0"/>
      <w:docGrid w:linePitch="0" w:charSpace="0"/>
    </w:sectPr>
  </w:body>
</w:document>
</file>

<file path=word/customizations.xml><?xml version="1.0" encoding="utf-8"?>
<wne:tcg xmlns:r="http://schemas.openxmlformats.org/officeDocument/2006/relationships" xmlns:wne="http://schemas.microsoft.com/office/word/2006/wordml">
  <wne:keymaps>
    <wne:keymap wne:kcmPrimary="0634">
      <wne:acd wne:acdName="acd0"/>
    </wne:keymap>
  </wne:keymaps>
  <wne:acds>
    <wne:acd wne:argValue="AQAAAAQ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Wingdings 2">
    <w:panose1 w:val="05020102010507070707"/>
    <w:charset w:val="00"/>
    <w:family w:val="auto"/>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839DF">
    <w:pPr>
      <w:pStyle w:val="28"/>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B8545">
                          <w:pPr>
                            <w:pStyle w:val="14"/>
                            <w:rPr>
                              <w:rFonts w:hint="eastAsia"/>
                            </w:rP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A7B8545">
                    <w:pPr>
                      <w:pStyle w:val="14"/>
                      <w:rPr>
                        <w:rFonts w:hint="eastAsia"/>
                      </w:rP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74AD4">
    <w:pPr>
      <w:pStyle w:val="28"/>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457FB">
                          <w:pPr>
                            <w:pStyle w:val="1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AD457FB">
                    <w:pPr>
                      <w:pStyle w:val="1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A9EBD">
    <w:pPr>
      <w:pStyle w:val="28"/>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9C9E7">
                          <w:pPr>
                            <w:pStyle w:val="14"/>
                            <w:rPr>
                              <w:rFonts w:hint="eastAsia"/>
                            </w:rPr>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549C9E7">
                    <w:pPr>
                      <w:pStyle w:val="14"/>
                      <w:rPr>
                        <w:rFonts w:hint="eastAsia"/>
                      </w:rPr>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A6B9F">
    <w:pPr>
      <w:pStyle w:val="28"/>
      <w:jc w:val="center"/>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4CEE3">
                          <w:pPr>
                            <w:pStyle w:val="14"/>
                            <w:rPr>
                              <w:rFonts w:hint="eastAsia"/>
                            </w:rPr>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F44CEE3">
                    <w:pPr>
                      <w:pStyle w:val="14"/>
                      <w:rPr>
                        <w:rFonts w:hint="eastAsia"/>
                      </w:rPr>
                    </w:pPr>
                    <w:r>
                      <w:fldChar w:fldCharType="begin"/>
                    </w:r>
                    <w:r>
                      <w:instrText xml:space="preserve"> PAGE  \* MERGEFORMAT </w:instrText>
                    </w:r>
                    <w:r>
                      <w:fldChar w:fldCharType="separate"/>
                    </w:r>
                    <w:r>
                      <w:t>59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0F880">
    <w:pPr>
      <w:pStyle w:val="28"/>
      <w:tabs>
        <w:tab w:val="left" w:pos="85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hint="eastAsia"/>
        <w:b/>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13329">
    <w:pPr>
      <w:pStyle w:val="28"/>
      <w:tabs>
        <w:tab w:val="left" w:pos="850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hint="eastAsia"/>
        <w:b/>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89AF3">
    <w:pPr>
      <w:pStyle w:val="28"/>
      <w:rPr>
        <w:rFonts w:ascii="Arial" w:hAnsi="Arial" w:eastAsia="Arial" w:cs="Arial"/>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D90D6">
    <w:pPr>
      <w:pStyle w:val="28"/>
      <w:rPr>
        <w:rFonts w:ascii="Arial" w:hAnsi="Arial" w:eastAsia="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173E48"/>
    <w:multiLevelType w:val="multilevel"/>
    <w:tmpl w:val="9F173E48"/>
    <w:lvl w:ilvl="0" w:tentative="0">
      <w:start w:val="1"/>
      <w:numFmt w:val="chineseCounting"/>
      <w:suff w:val="nothing"/>
      <w:lvlText w:val="第%1章 "/>
      <w:lvlJc w:val="left"/>
      <w:pPr>
        <w:tabs>
          <w:tab w:val="left" w:pos="420"/>
        </w:tabs>
        <w:ind w:left="425" w:hanging="425"/>
      </w:pPr>
      <w:rPr>
        <w:rFonts w:hint="eastAsia"/>
      </w:rPr>
    </w:lvl>
    <w:lvl w:ilvl="1" w:tentative="0">
      <w:start w:val="1"/>
      <w:numFmt w:val="decimal"/>
      <w:isLgl/>
      <w:lvlText w:val="%1.%2."/>
      <w:lvlJc w:val="left"/>
      <w:pPr>
        <w:tabs>
          <w:tab w:val="left" w:pos="420"/>
        </w:tabs>
        <w:ind w:left="567" w:hanging="567"/>
      </w:pPr>
      <w:rPr>
        <w:rFonts w:hint="eastAsia"/>
      </w:rPr>
    </w:lvl>
    <w:lvl w:ilvl="2" w:tentative="0">
      <w:start w:val="1"/>
      <w:numFmt w:val="decimal"/>
      <w:pStyle w:val="7"/>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1">
    <w:nsid w:val="B6861626"/>
    <w:multiLevelType w:val="singleLevel"/>
    <w:tmpl w:val="B6861626"/>
    <w:lvl w:ilvl="0" w:tentative="0">
      <w:start w:val="1"/>
      <w:numFmt w:val="decimal"/>
      <w:lvlText w:val="%1."/>
      <w:lvlJc w:val="left"/>
      <w:pPr>
        <w:ind w:left="425" w:hanging="425"/>
      </w:pPr>
      <w:rPr>
        <w:rFonts w:hint="default"/>
      </w:rPr>
    </w:lvl>
  </w:abstractNum>
  <w:abstractNum w:abstractNumId="2">
    <w:nsid w:val="BBDFFB9B"/>
    <w:multiLevelType w:val="singleLevel"/>
    <w:tmpl w:val="BBDFFB9B"/>
    <w:lvl w:ilvl="0" w:tentative="0">
      <w:start w:val="1"/>
      <w:numFmt w:val="decimal"/>
      <w:lvlText w:val="%1."/>
      <w:lvlJc w:val="left"/>
      <w:pPr>
        <w:ind w:left="425" w:hanging="425"/>
      </w:pPr>
      <w:rPr>
        <w:rFonts w:hint="default"/>
      </w:rPr>
    </w:lvl>
  </w:abstractNum>
  <w:abstractNum w:abstractNumId="3">
    <w:nsid w:val="D46E52DD"/>
    <w:multiLevelType w:val="singleLevel"/>
    <w:tmpl w:val="D46E52DD"/>
    <w:lvl w:ilvl="0" w:tentative="0">
      <w:start w:val="1"/>
      <w:numFmt w:val="decimal"/>
      <w:lvlText w:val="%1."/>
      <w:lvlJc w:val="left"/>
      <w:pPr>
        <w:ind w:left="425" w:hanging="425"/>
      </w:pPr>
      <w:rPr>
        <w:rFonts w:hint="default"/>
      </w:rPr>
    </w:lvl>
  </w:abstractNum>
  <w:abstractNum w:abstractNumId="4">
    <w:nsid w:val="10F71FA4"/>
    <w:multiLevelType w:val="singleLevel"/>
    <w:tmpl w:val="10F71FA4"/>
    <w:lvl w:ilvl="0" w:tentative="0">
      <w:start w:val="1"/>
      <w:numFmt w:val="decimal"/>
      <w:lvlText w:val="%1."/>
      <w:lvlJc w:val="left"/>
      <w:pPr>
        <w:ind w:left="425" w:hanging="425"/>
      </w:pPr>
      <w:rPr>
        <w:rFonts w:hint="default"/>
      </w:rPr>
    </w:lvl>
  </w:abstractNum>
  <w:abstractNum w:abstractNumId="5">
    <w:nsid w:val="3AA76B00"/>
    <w:multiLevelType w:val="singleLevel"/>
    <w:tmpl w:val="3AA76B00"/>
    <w:lvl w:ilvl="0" w:tentative="0">
      <w:start w:val="1"/>
      <w:numFmt w:val="japaneseCounting"/>
      <w:lvlText w:val="%1．"/>
      <w:lvlJc w:val="left"/>
      <w:pPr>
        <w:tabs>
          <w:tab w:val="left" w:pos="600"/>
        </w:tabs>
        <w:ind w:left="600" w:hanging="600"/>
      </w:pPr>
    </w:lvl>
  </w:abstractNum>
  <w:abstractNum w:abstractNumId="6">
    <w:nsid w:val="57957181"/>
    <w:multiLevelType w:val="singleLevel"/>
    <w:tmpl w:val="57957181"/>
    <w:lvl w:ilvl="0" w:tentative="0">
      <w:start w:val="1"/>
      <w:numFmt w:val="decimal"/>
      <w:suff w:val="nothing"/>
      <w:lvlText w:val="%1、"/>
      <w:lvlJc w:val="left"/>
    </w:lvl>
  </w:abstractNum>
  <w:abstractNum w:abstractNumId="7">
    <w:nsid w:val="59862E73"/>
    <w:multiLevelType w:val="multilevel"/>
    <w:tmpl w:val="59862E73"/>
    <w:lvl w:ilvl="0" w:tentative="0">
      <w:start w:val="1"/>
      <w:numFmt w:val="chineseCounting"/>
      <w:pStyle w:val="5"/>
      <w:suff w:val="nothing"/>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8">
    <w:nsid w:val="77D76D61"/>
    <w:multiLevelType w:val="singleLevel"/>
    <w:tmpl w:val="77D76D61"/>
    <w:lvl w:ilvl="0" w:tentative="0">
      <w:start w:val="8"/>
      <w:numFmt w:val="chineseCounting"/>
      <w:suff w:val="nothing"/>
      <w:lvlText w:val="%1、"/>
      <w:lvlJc w:val="left"/>
      <w:rPr>
        <w:rFonts w:hint="eastAsia"/>
        <w:b/>
        <w:bCs/>
      </w:rPr>
    </w:lvl>
  </w:abstractNum>
  <w:num w:numId="1">
    <w:abstractNumId w:val="7"/>
  </w:num>
  <w:num w:numId="2">
    <w:abstractNumId w:val="0"/>
  </w:num>
  <w:num w:numId="3">
    <w:abstractNumId w:val="8"/>
  </w:num>
  <w:num w:numId="4">
    <w:abstractNumId w:val="2"/>
  </w:num>
  <w:num w:numId="5">
    <w:abstractNumId w:val="4"/>
  </w:num>
  <w:num w:numId="6">
    <w:abstractNumId w:val="1"/>
  </w:num>
  <w:num w:numId="7">
    <w:abstractNumId w:val="3"/>
  </w:num>
  <w:num w:numId="8">
    <w:abstractNumId w:val="5"/>
    <w:lvlOverride w:ilvl="0">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jZDMyNGRiMjQ0ZDg3ZDZkMDc2OGZjZWM5NmU2MGIifQ=="/>
  </w:docVars>
  <w:rsids>
    <w:rsidRoot w:val="00C333A2"/>
    <w:rsid w:val="00001B83"/>
    <w:rsid w:val="000075DF"/>
    <w:rsid w:val="000B0AC3"/>
    <w:rsid w:val="000C0F03"/>
    <w:rsid w:val="00124F43"/>
    <w:rsid w:val="0015449C"/>
    <w:rsid w:val="00162DA4"/>
    <w:rsid w:val="0017387F"/>
    <w:rsid w:val="001E407B"/>
    <w:rsid w:val="001E60CB"/>
    <w:rsid w:val="001F0FEE"/>
    <w:rsid w:val="00215EF9"/>
    <w:rsid w:val="002774F8"/>
    <w:rsid w:val="002A29E8"/>
    <w:rsid w:val="002A3DE6"/>
    <w:rsid w:val="002B3DC8"/>
    <w:rsid w:val="002C7093"/>
    <w:rsid w:val="00303868"/>
    <w:rsid w:val="00347323"/>
    <w:rsid w:val="00374312"/>
    <w:rsid w:val="0037647A"/>
    <w:rsid w:val="00376CDC"/>
    <w:rsid w:val="00387A9F"/>
    <w:rsid w:val="00391140"/>
    <w:rsid w:val="00391669"/>
    <w:rsid w:val="003D3C0A"/>
    <w:rsid w:val="003D58A2"/>
    <w:rsid w:val="004009F8"/>
    <w:rsid w:val="0040513D"/>
    <w:rsid w:val="004322DF"/>
    <w:rsid w:val="00460390"/>
    <w:rsid w:val="00481B0A"/>
    <w:rsid w:val="0048419F"/>
    <w:rsid w:val="004D2D50"/>
    <w:rsid w:val="004E008C"/>
    <w:rsid w:val="005174EF"/>
    <w:rsid w:val="00552714"/>
    <w:rsid w:val="00585B95"/>
    <w:rsid w:val="006263E6"/>
    <w:rsid w:val="00671B6A"/>
    <w:rsid w:val="00672235"/>
    <w:rsid w:val="0068417B"/>
    <w:rsid w:val="006B764A"/>
    <w:rsid w:val="006D4F6C"/>
    <w:rsid w:val="00725ED3"/>
    <w:rsid w:val="00796145"/>
    <w:rsid w:val="007A6117"/>
    <w:rsid w:val="008208C7"/>
    <w:rsid w:val="00833483"/>
    <w:rsid w:val="00844D01"/>
    <w:rsid w:val="00860D2A"/>
    <w:rsid w:val="00870E91"/>
    <w:rsid w:val="0087434A"/>
    <w:rsid w:val="00877F11"/>
    <w:rsid w:val="008A4BD0"/>
    <w:rsid w:val="008B309B"/>
    <w:rsid w:val="008C6245"/>
    <w:rsid w:val="00901CDF"/>
    <w:rsid w:val="0093333B"/>
    <w:rsid w:val="0094619B"/>
    <w:rsid w:val="009642B7"/>
    <w:rsid w:val="0097193A"/>
    <w:rsid w:val="009738C0"/>
    <w:rsid w:val="009A6996"/>
    <w:rsid w:val="009E580A"/>
    <w:rsid w:val="009F391F"/>
    <w:rsid w:val="00AB6F5F"/>
    <w:rsid w:val="00AF2A2F"/>
    <w:rsid w:val="00B35E7F"/>
    <w:rsid w:val="00B63B3E"/>
    <w:rsid w:val="00B67B81"/>
    <w:rsid w:val="00BA59A3"/>
    <w:rsid w:val="00BC0B9B"/>
    <w:rsid w:val="00BF4DEF"/>
    <w:rsid w:val="00C0017B"/>
    <w:rsid w:val="00C333A2"/>
    <w:rsid w:val="00C42F10"/>
    <w:rsid w:val="00C524D0"/>
    <w:rsid w:val="00C56953"/>
    <w:rsid w:val="00CB5D3B"/>
    <w:rsid w:val="00CD7B5C"/>
    <w:rsid w:val="00D06850"/>
    <w:rsid w:val="00D15CF8"/>
    <w:rsid w:val="00D642DA"/>
    <w:rsid w:val="00DE39B3"/>
    <w:rsid w:val="00DF2A4C"/>
    <w:rsid w:val="00E00C13"/>
    <w:rsid w:val="00E12360"/>
    <w:rsid w:val="00E46960"/>
    <w:rsid w:val="00E8121E"/>
    <w:rsid w:val="00EC4DE2"/>
    <w:rsid w:val="00EE1D4C"/>
    <w:rsid w:val="00EF0ED1"/>
    <w:rsid w:val="00EF3C3D"/>
    <w:rsid w:val="00F01C83"/>
    <w:rsid w:val="00F11A3D"/>
    <w:rsid w:val="00F856AC"/>
    <w:rsid w:val="00FB70EA"/>
    <w:rsid w:val="00FE4D99"/>
    <w:rsid w:val="022339C0"/>
    <w:rsid w:val="05240246"/>
    <w:rsid w:val="055C02C4"/>
    <w:rsid w:val="06415FD3"/>
    <w:rsid w:val="068648B3"/>
    <w:rsid w:val="08FF0BD3"/>
    <w:rsid w:val="0A1B3564"/>
    <w:rsid w:val="0A441655"/>
    <w:rsid w:val="0E1D16EA"/>
    <w:rsid w:val="0E577860"/>
    <w:rsid w:val="0E591DA7"/>
    <w:rsid w:val="0F6150B6"/>
    <w:rsid w:val="119607CF"/>
    <w:rsid w:val="11CC15E8"/>
    <w:rsid w:val="12E0359D"/>
    <w:rsid w:val="12F83AAE"/>
    <w:rsid w:val="13CC3B21"/>
    <w:rsid w:val="14971E8C"/>
    <w:rsid w:val="14A415DE"/>
    <w:rsid w:val="14B03855"/>
    <w:rsid w:val="17884349"/>
    <w:rsid w:val="17996C6B"/>
    <w:rsid w:val="184A00E8"/>
    <w:rsid w:val="18C03052"/>
    <w:rsid w:val="1AFA71C6"/>
    <w:rsid w:val="1B26368F"/>
    <w:rsid w:val="1B9A74D2"/>
    <w:rsid w:val="1D057D49"/>
    <w:rsid w:val="1F095C2A"/>
    <w:rsid w:val="1F7650D4"/>
    <w:rsid w:val="1FC90A84"/>
    <w:rsid w:val="20F907A5"/>
    <w:rsid w:val="210640ED"/>
    <w:rsid w:val="215635F0"/>
    <w:rsid w:val="22D12B46"/>
    <w:rsid w:val="25FD69CC"/>
    <w:rsid w:val="261B302B"/>
    <w:rsid w:val="263C4927"/>
    <w:rsid w:val="268E4CDF"/>
    <w:rsid w:val="269436CA"/>
    <w:rsid w:val="2BB21E94"/>
    <w:rsid w:val="2CC3566A"/>
    <w:rsid w:val="2EE32F55"/>
    <w:rsid w:val="2F5922B5"/>
    <w:rsid w:val="2FB36551"/>
    <w:rsid w:val="300541EB"/>
    <w:rsid w:val="302F544A"/>
    <w:rsid w:val="31C3406A"/>
    <w:rsid w:val="320F1351"/>
    <w:rsid w:val="32F07B17"/>
    <w:rsid w:val="338377C8"/>
    <w:rsid w:val="34394463"/>
    <w:rsid w:val="355748A5"/>
    <w:rsid w:val="362C24D2"/>
    <w:rsid w:val="37B502A5"/>
    <w:rsid w:val="3860038E"/>
    <w:rsid w:val="38BA6E60"/>
    <w:rsid w:val="3A7A0269"/>
    <w:rsid w:val="3B5F7819"/>
    <w:rsid w:val="3CFA414C"/>
    <w:rsid w:val="3E3E69D9"/>
    <w:rsid w:val="3EC040FF"/>
    <w:rsid w:val="41122F93"/>
    <w:rsid w:val="41C31810"/>
    <w:rsid w:val="43635059"/>
    <w:rsid w:val="43B803F8"/>
    <w:rsid w:val="457D3482"/>
    <w:rsid w:val="466370C9"/>
    <w:rsid w:val="47C235D3"/>
    <w:rsid w:val="484C2B2E"/>
    <w:rsid w:val="48D34A2F"/>
    <w:rsid w:val="4A122496"/>
    <w:rsid w:val="4B0B052E"/>
    <w:rsid w:val="4B584DFB"/>
    <w:rsid w:val="4F7A3E56"/>
    <w:rsid w:val="50C809EB"/>
    <w:rsid w:val="52F43F1F"/>
    <w:rsid w:val="535A3864"/>
    <w:rsid w:val="53805090"/>
    <w:rsid w:val="5570145D"/>
    <w:rsid w:val="5A293A94"/>
    <w:rsid w:val="5B5F03A4"/>
    <w:rsid w:val="5FBDE90E"/>
    <w:rsid w:val="5FFFD6B2"/>
    <w:rsid w:val="63D57455"/>
    <w:rsid w:val="64565A31"/>
    <w:rsid w:val="64A84B6A"/>
    <w:rsid w:val="66816A70"/>
    <w:rsid w:val="669D17DE"/>
    <w:rsid w:val="67252F9E"/>
    <w:rsid w:val="674E7439"/>
    <w:rsid w:val="68C55E57"/>
    <w:rsid w:val="69EE1933"/>
    <w:rsid w:val="6B6E08BB"/>
    <w:rsid w:val="6D9371F0"/>
    <w:rsid w:val="6E647D53"/>
    <w:rsid w:val="6E7B3024"/>
    <w:rsid w:val="76277FE4"/>
    <w:rsid w:val="771C6E9C"/>
    <w:rsid w:val="77641DF5"/>
    <w:rsid w:val="786C7E8F"/>
    <w:rsid w:val="7C1A02CD"/>
    <w:rsid w:val="7CB502C6"/>
    <w:rsid w:val="7EAB4DFA"/>
    <w:rsid w:val="7F1B7628"/>
    <w:rsid w:val="AF6F5576"/>
    <w:rsid w:val="BF4F7E55"/>
    <w:rsid w:val="DC6681CE"/>
    <w:rsid w:val="EFFB1C06"/>
    <w:rsid w:val="F7DBB7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宋体" w:hAnsi="宋体" w:eastAsia="宋体" w:cs="宋体"/>
      <w:sz w:val="21"/>
      <w:szCs w:val="21"/>
      <w:lang w:val="zh-CN" w:eastAsia="zh-CN" w:bidi="zh-CN"/>
    </w:rPr>
  </w:style>
  <w:style w:type="paragraph" w:styleId="5">
    <w:name w:val="heading 1"/>
    <w:basedOn w:val="1"/>
    <w:next w:val="1"/>
    <w:qFormat/>
    <w:uiPriority w:val="0"/>
    <w:pPr>
      <w:keepNext/>
      <w:keepLines/>
      <w:numPr>
        <w:ilvl w:val="0"/>
        <w:numId w:val="1"/>
      </w:numPr>
      <w:spacing w:line="360" w:lineRule="auto"/>
      <w:jc w:val="center"/>
      <w:outlineLvl w:val="0"/>
    </w:pPr>
    <w:rPr>
      <w:rFonts w:ascii="仿宋" w:hAnsi="仿宋" w:eastAsia="仿宋" w:cs="仿宋"/>
      <w:b/>
      <w:kern w:val="44"/>
      <w:sz w:val="32"/>
      <w:szCs w:val="32"/>
    </w:rPr>
  </w:style>
  <w:style w:type="paragraph" w:styleId="6">
    <w:name w:val="heading 2"/>
    <w:basedOn w:val="1"/>
    <w:next w:val="1"/>
    <w:qFormat/>
    <w:uiPriority w:val="0"/>
    <w:pPr>
      <w:keepNext/>
      <w:keepLines/>
      <w:spacing w:line="360" w:lineRule="auto"/>
      <w:outlineLvl w:val="1"/>
    </w:pPr>
    <w:rPr>
      <w:rFonts w:ascii="Arial" w:hAnsi="Arial" w:eastAsia="仿宋"/>
      <w:b/>
      <w:sz w:val="28"/>
    </w:rPr>
  </w:style>
  <w:style w:type="paragraph" w:styleId="7">
    <w:name w:val="heading 3"/>
    <w:basedOn w:val="1"/>
    <w:next w:val="1"/>
    <w:unhideWhenUsed/>
    <w:qFormat/>
    <w:uiPriority w:val="9"/>
    <w:pPr>
      <w:numPr>
        <w:ilvl w:val="2"/>
        <w:numId w:val="2"/>
      </w:numPr>
      <w:tabs>
        <w:tab w:val="left" w:pos="0"/>
      </w:tabs>
      <w:spacing w:beforeAutospacing="1" w:afterAutospacing="1" w:line="360" w:lineRule="auto"/>
      <w:ind w:left="0" w:firstLine="0"/>
      <w:outlineLvl w:val="2"/>
    </w:pPr>
    <w:rPr>
      <w:rFonts w:hint="eastAsia" w:eastAsia="仿宋" w:cs="Times New Roman"/>
      <w:b/>
      <w:bCs/>
      <w:sz w:val="24"/>
      <w:szCs w:val="27"/>
      <w:lang w:bidi="ar-SA"/>
    </w:rPr>
  </w:style>
  <w:style w:type="paragraph" w:styleId="8">
    <w:name w:val="heading 4"/>
    <w:basedOn w:val="1"/>
    <w:next w:val="1"/>
    <w:qFormat/>
    <w:uiPriority w:val="0"/>
    <w:pPr>
      <w:keepNext/>
      <w:keepLines/>
      <w:tabs>
        <w:tab w:val="left" w:pos="864"/>
      </w:tabs>
      <w:spacing w:before="280" w:after="290" w:line="360" w:lineRule="auto"/>
      <w:ind w:left="864" w:hanging="864"/>
      <w:jc w:val="center"/>
      <w:outlineLvl w:val="3"/>
    </w:pPr>
    <w:rPr>
      <w:rFonts w:ascii="Arial" w:hAnsi="Arial" w:eastAsia="仿宋"/>
      <w:b/>
      <w:sz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0"/>
    <w:pPr>
      <w:spacing w:after="120"/>
      <w:ind w:left="420" w:leftChars="200" w:firstLine="420" w:firstLineChars="200"/>
    </w:pPr>
    <w:rPr>
      <w:sz w:val="30"/>
      <w:szCs w:val="20"/>
    </w:rPr>
  </w:style>
  <w:style w:type="paragraph" w:styleId="3">
    <w:name w:val="Body Text Indent"/>
    <w:basedOn w:val="1"/>
    <w:next w:val="4"/>
    <w:qFormat/>
    <w:uiPriority w:val="0"/>
    <w:pPr>
      <w:spacing w:after="120"/>
      <w:ind w:left="420" w:leftChars="200"/>
    </w:pPr>
    <w:rPr>
      <w:szCs w:val="24"/>
    </w:rPr>
  </w:style>
  <w:style w:type="paragraph" w:styleId="4">
    <w:name w:val="envelope return"/>
    <w:basedOn w:val="1"/>
    <w:unhideWhenUsed/>
    <w:qFormat/>
    <w:uiPriority w:val="99"/>
    <w:pPr>
      <w:snapToGrid w:val="0"/>
    </w:pPr>
    <w:rPr>
      <w:rFonts w:ascii="Cambria" w:hAnsi="Cambria" w:eastAsia="宋体" w:cs="Times New Roman"/>
      <w:szCs w:val="20"/>
    </w:rPr>
  </w:style>
  <w:style w:type="paragraph" w:styleId="9">
    <w:name w:val="Normal Indent"/>
    <w:basedOn w:val="1"/>
    <w:qFormat/>
    <w:uiPriority w:val="0"/>
    <w:pPr>
      <w:ind w:firstLine="420"/>
    </w:pPr>
  </w:style>
  <w:style w:type="paragraph" w:styleId="10">
    <w:name w:val="annotation text"/>
    <w:basedOn w:val="1"/>
    <w:link w:val="45"/>
    <w:qFormat/>
    <w:uiPriority w:val="0"/>
  </w:style>
  <w:style w:type="paragraph" w:styleId="11">
    <w:name w:val="Body Text"/>
    <w:basedOn w:val="1"/>
    <w:qFormat/>
    <w:uiPriority w:val="0"/>
    <w:pPr>
      <w:spacing w:after="120"/>
      <w:jc w:val="both"/>
    </w:pPr>
  </w:style>
  <w:style w:type="paragraph" w:styleId="12">
    <w:name w:val="Plain Text"/>
    <w:basedOn w:val="1"/>
    <w:qFormat/>
    <w:uiPriority w:val="0"/>
    <w:rPr>
      <w:rFonts w:hAnsi="Courier New"/>
    </w:rPr>
  </w:style>
  <w:style w:type="paragraph" w:styleId="13">
    <w:name w:val="Balloon Text"/>
    <w:basedOn w:val="1"/>
    <w:link w:val="40"/>
    <w:qFormat/>
    <w:uiPriority w:val="0"/>
    <w:rPr>
      <w:sz w:val="18"/>
      <w:szCs w:val="18"/>
    </w:rPr>
  </w:style>
  <w:style w:type="paragraph" w:styleId="14">
    <w:name w:val="footer"/>
    <w:basedOn w:val="1"/>
    <w:link w:val="44"/>
    <w:qFormat/>
    <w:uiPriority w:val="0"/>
    <w:pPr>
      <w:tabs>
        <w:tab w:val="center" w:pos="4153"/>
        <w:tab w:val="right" w:pos="8306"/>
      </w:tabs>
      <w:snapToGrid w:val="0"/>
    </w:pPr>
    <w:rPr>
      <w:sz w:val="18"/>
    </w:rPr>
  </w:style>
  <w:style w:type="paragraph" w:styleId="15">
    <w:name w:val="header"/>
    <w:basedOn w:val="1"/>
    <w:link w:val="4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qFormat/>
    <w:uiPriority w:val="39"/>
  </w:style>
  <w:style w:type="paragraph" w:styleId="17">
    <w:name w:val="Normal (Web)"/>
    <w:basedOn w:val="1"/>
    <w:unhideWhenUsed/>
    <w:qFormat/>
    <w:uiPriority w:val="0"/>
    <w:pPr>
      <w:widowControl/>
      <w:spacing w:before="100" w:beforeAutospacing="1" w:after="100" w:afterAutospacing="1"/>
    </w:pPr>
    <w:rPr>
      <w:sz w:val="24"/>
      <w:szCs w:val="24"/>
    </w:rPr>
  </w:style>
  <w:style w:type="paragraph" w:styleId="18">
    <w:name w:val="Title"/>
    <w:basedOn w:val="1"/>
    <w:next w:val="1"/>
    <w:qFormat/>
    <w:uiPriority w:val="0"/>
    <w:pPr>
      <w:spacing w:before="240" w:after="60" w:line="360" w:lineRule="auto"/>
      <w:jc w:val="center"/>
      <w:outlineLvl w:val="0"/>
    </w:pPr>
    <w:rPr>
      <w:rFonts w:ascii="仿宋" w:hAnsi="仿宋"/>
      <w:b/>
      <w:bCs/>
      <w:color w:val="000000"/>
      <w:sz w:val="44"/>
      <w:szCs w:val="24"/>
    </w:rPr>
  </w:style>
  <w:style w:type="paragraph" w:styleId="19">
    <w:name w:val="annotation subject"/>
    <w:basedOn w:val="10"/>
    <w:next w:val="10"/>
    <w:link w:val="46"/>
    <w:qFormat/>
    <w:uiPriority w:val="0"/>
    <w:rPr>
      <w:b/>
      <w:bCs/>
    </w:rPr>
  </w:style>
  <w:style w:type="paragraph" w:styleId="20">
    <w:name w:val="Body Text First Indent"/>
    <w:basedOn w:val="11"/>
    <w:qFormat/>
    <w:uiPriority w:val="99"/>
    <w:pPr>
      <w:ind w:firstLine="420" w:firstLineChars="100"/>
    </w:pPr>
  </w:style>
  <w:style w:type="table" w:styleId="22">
    <w:name w:val="Table Grid"/>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FollowedHyperlink"/>
    <w:basedOn w:val="23"/>
    <w:qFormat/>
    <w:uiPriority w:val="0"/>
    <w:rPr>
      <w:color w:val="7E1FAD" w:themeColor="followedHyperlink"/>
      <w:u w:val="single"/>
      <w14:textFill>
        <w14:solidFill>
          <w14:schemeClr w14:val="folHlink"/>
        </w14:solidFill>
      </w14:textFill>
    </w:rPr>
  </w:style>
  <w:style w:type="character" w:styleId="25">
    <w:name w:val="Hyperlink"/>
    <w:qFormat/>
    <w:uiPriority w:val="99"/>
    <w:rPr>
      <w:color w:val="0000FF"/>
      <w:u w:val="single"/>
    </w:rPr>
  </w:style>
  <w:style w:type="character" w:styleId="26">
    <w:name w:val="annotation reference"/>
    <w:basedOn w:val="23"/>
    <w:qFormat/>
    <w:uiPriority w:val="0"/>
    <w:rPr>
      <w:sz w:val="21"/>
      <w:szCs w:val="21"/>
    </w:rPr>
  </w:style>
  <w:style w:type="paragraph" w:customStyle="1" w:styleId="27">
    <w:name w:val="标题1"/>
    <w:basedOn w:val="28"/>
    <w:qFormat/>
    <w:uiPriority w:val="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pPr>
    <w:rPr>
      <w:rFonts w:ascii="黑体" w:hAnsi="黑体" w:eastAsia="仿宋" w:cs="黑体"/>
      <w:b/>
      <w:bCs/>
      <w:sz w:val="32"/>
      <w:szCs w:val="44"/>
    </w:rPr>
  </w:style>
  <w:style w:type="paragraph" w:customStyle="1" w:styleId="28">
    <w:name w:val="[Normal]"/>
    <w:qFormat/>
    <w:uiPriority w:val="0"/>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宋体" w:hAnsi="宋体" w:eastAsia="宋体" w:cs="宋体"/>
      <w:sz w:val="24"/>
      <w:szCs w:val="24"/>
      <w:lang w:val="zh-CN" w:eastAsia="zh-CN" w:bidi="zh-CN"/>
    </w:rPr>
  </w:style>
  <w:style w:type="paragraph" w:customStyle="1" w:styleId="29">
    <w:name w:val="正文11"/>
    <w:basedOn w:val="28"/>
    <w:qFormat/>
    <w:uiPriority w:val="0"/>
    <w:pPr>
      <w:spacing w:line="360" w:lineRule="auto"/>
    </w:pPr>
    <w:rPr>
      <w:sz w:val="21"/>
      <w:szCs w:val="21"/>
    </w:rPr>
  </w:style>
  <w:style w:type="paragraph" w:customStyle="1" w:styleId="30">
    <w:name w:val="列出段落1"/>
    <w:basedOn w:val="1"/>
    <w:qFormat/>
    <w:uiPriority w:val="34"/>
    <w:pPr>
      <w:ind w:firstLine="420" w:firstLineChars="200"/>
    </w:pPr>
    <w:rPr>
      <w:szCs w:val="24"/>
    </w:rPr>
  </w:style>
  <w:style w:type="paragraph" w:customStyle="1" w:styleId="31">
    <w:name w:val="列出段落11"/>
    <w:basedOn w:val="1"/>
    <w:qFormat/>
    <w:uiPriority w:val="34"/>
    <w:pPr>
      <w:ind w:firstLine="420" w:firstLineChars="200"/>
    </w:pPr>
    <w:rPr>
      <w:szCs w:val="24"/>
    </w:rPr>
  </w:style>
  <w:style w:type="character" w:customStyle="1" w:styleId="32">
    <w:name w:val="apple-style-span"/>
    <w:qFormat/>
    <w:uiPriority w:val="0"/>
  </w:style>
  <w:style w:type="character" w:customStyle="1" w:styleId="33">
    <w:name w:val="font01"/>
    <w:basedOn w:val="23"/>
    <w:qFormat/>
    <w:uiPriority w:val="0"/>
    <w:rPr>
      <w:rFonts w:hint="eastAsia" w:ascii="宋体" w:hAnsi="宋体" w:eastAsia="宋体" w:cs="宋体"/>
      <w:color w:val="000000"/>
      <w:sz w:val="22"/>
      <w:szCs w:val="22"/>
      <w:u w:val="none"/>
    </w:rPr>
  </w:style>
  <w:style w:type="paragraph" w:customStyle="1" w:styleId="34">
    <w:name w:val="BODY"/>
    <w:basedOn w:val="28"/>
    <w:qFormat/>
    <w:uiPriority w:val="0"/>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style>
  <w:style w:type="character" w:customStyle="1" w:styleId="35">
    <w:name w:val="black1"/>
    <w:qFormat/>
    <w:uiPriority w:val="0"/>
    <w:rPr>
      <w:rFonts w:hint="default" w:ascii="ˎ̥" w:hAnsi="ˎ̥" w:eastAsia="宋体"/>
      <w:color w:val="333333"/>
      <w:sz w:val="20"/>
      <w:szCs w:val="20"/>
      <w:u w:val="none"/>
      <w:lang w:val="en-US" w:eastAsia="zh-CN" w:bidi="ar-SA"/>
    </w:rPr>
  </w:style>
  <w:style w:type="paragraph" w:customStyle="1" w:styleId="36">
    <w:name w:val="规范正文 Char Char"/>
    <w:basedOn w:val="1"/>
    <w:qFormat/>
    <w:uiPriority w:val="0"/>
    <w:pPr>
      <w:adjustRightInd w:val="0"/>
      <w:spacing w:line="360" w:lineRule="auto"/>
      <w:ind w:left="227" w:firstLine="454"/>
      <w:textAlignment w:val="baseline"/>
    </w:pPr>
  </w:style>
  <w:style w:type="paragraph" w:customStyle="1" w:styleId="37">
    <w:name w:val="彩色列表 - 着色 11"/>
    <w:basedOn w:val="1"/>
    <w:qFormat/>
    <w:uiPriority w:val="0"/>
    <w:pPr>
      <w:ind w:firstLine="420" w:firstLineChars="200"/>
    </w:pPr>
    <w:rPr>
      <w:rFonts w:ascii="Times New Roman" w:hAnsi="Times New Roman" w:cs="Times New Roman"/>
    </w:rPr>
  </w:style>
  <w:style w:type="paragraph" w:customStyle="1" w:styleId="38">
    <w:name w:val="样式 首行缩进:  2 字符 段后: 0.5 行"/>
    <w:basedOn w:val="1"/>
    <w:autoRedefine/>
    <w:qFormat/>
    <w:uiPriority w:val="0"/>
    <w:pPr>
      <w:spacing w:afterLines="50" w:line="440" w:lineRule="exact"/>
    </w:pPr>
    <w:rPr>
      <w:szCs w:val="20"/>
    </w:rPr>
  </w:style>
  <w:style w:type="paragraph" w:customStyle="1" w:styleId="39">
    <w:name w:val="页脚1"/>
    <w:autoRedefine/>
    <w:qFormat/>
    <w:uiPriority w:val="0"/>
    <w:pPr>
      <w:framePr w:wrap="around" w:vAnchor="margin" w:hAnchor="text" w:y="1"/>
      <w:widowControl w:val="0"/>
      <w:tabs>
        <w:tab w:val="center" w:pos="4153"/>
        <w:tab w:val="right" w:pos="8306"/>
      </w:tabs>
      <w:suppressAutoHyphens/>
    </w:pPr>
    <w:rPr>
      <w:rFonts w:ascii="Calibri" w:hAnsi="Calibri" w:eastAsia="Arial Unicode MS" w:cs="Arial Unicode MS"/>
      <w:color w:val="000000"/>
      <w:kern w:val="1"/>
      <w:sz w:val="18"/>
      <w:szCs w:val="18"/>
      <w:lang w:val="en-US" w:eastAsia="zh-CN" w:bidi="ar-SA"/>
    </w:rPr>
  </w:style>
  <w:style w:type="character" w:customStyle="1" w:styleId="40">
    <w:name w:val="批注框文本 字符"/>
    <w:basedOn w:val="23"/>
    <w:link w:val="13"/>
    <w:qFormat/>
    <w:uiPriority w:val="0"/>
    <w:rPr>
      <w:rFonts w:ascii="宋体" w:hAnsi="宋体" w:cs="宋体"/>
      <w:sz w:val="18"/>
      <w:szCs w:val="18"/>
      <w:lang w:val="zh-CN" w:bidi="zh-CN"/>
    </w:rPr>
  </w:style>
  <w:style w:type="paragraph" w:styleId="41">
    <w:name w:val="List Paragraph"/>
    <w:basedOn w:val="1"/>
    <w:qFormat/>
    <w:uiPriority w:val="34"/>
    <w:pPr>
      <w:ind w:firstLine="420" w:firstLineChars="200"/>
      <w:jc w:val="both"/>
    </w:pPr>
    <w:rPr>
      <w:rFonts w:asciiTheme="minorHAnsi" w:hAnsiTheme="minorHAnsi" w:eastAsiaTheme="minorEastAsia" w:cstheme="minorBidi"/>
      <w:kern w:val="2"/>
      <w:szCs w:val="22"/>
      <w:lang w:val="en-US" w:bidi="ar-SA"/>
    </w:rPr>
  </w:style>
  <w:style w:type="character" w:customStyle="1" w:styleId="42">
    <w:name w:val="未处理的提及1"/>
    <w:basedOn w:val="23"/>
    <w:semiHidden/>
    <w:unhideWhenUsed/>
    <w:qFormat/>
    <w:uiPriority w:val="99"/>
    <w:rPr>
      <w:color w:val="605E5C"/>
      <w:shd w:val="clear" w:color="auto" w:fill="E1DFDD"/>
    </w:rPr>
  </w:style>
  <w:style w:type="character" w:customStyle="1" w:styleId="43">
    <w:name w:val="页眉 字符"/>
    <w:basedOn w:val="23"/>
    <w:link w:val="15"/>
    <w:qFormat/>
    <w:uiPriority w:val="0"/>
    <w:rPr>
      <w:rFonts w:ascii="宋体" w:hAnsi="宋体" w:cs="宋体"/>
      <w:sz w:val="18"/>
      <w:szCs w:val="21"/>
      <w:lang w:val="zh-CN" w:bidi="zh-CN"/>
    </w:rPr>
  </w:style>
  <w:style w:type="character" w:customStyle="1" w:styleId="44">
    <w:name w:val="页脚 字符"/>
    <w:basedOn w:val="23"/>
    <w:link w:val="14"/>
    <w:qFormat/>
    <w:uiPriority w:val="0"/>
    <w:rPr>
      <w:rFonts w:ascii="宋体" w:hAnsi="宋体" w:cs="宋体"/>
      <w:sz w:val="18"/>
      <w:szCs w:val="21"/>
      <w:lang w:val="zh-CN" w:bidi="zh-CN"/>
    </w:rPr>
  </w:style>
  <w:style w:type="character" w:customStyle="1" w:styleId="45">
    <w:name w:val="批注文字 字符"/>
    <w:basedOn w:val="23"/>
    <w:link w:val="10"/>
    <w:qFormat/>
    <w:uiPriority w:val="0"/>
    <w:rPr>
      <w:rFonts w:ascii="宋体" w:hAnsi="宋体" w:cs="宋体"/>
      <w:sz w:val="21"/>
      <w:szCs w:val="21"/>
      <w:lang w:val="zh-CN" w:bidi="zh-CN"/>
    </w:rPr>
  </w:style>
  <w:style w:type="character" w:customStyle="1" w:styleId="46">
    <w:name w:val="批注主题 字符"/>
    <w:basedOn w:val="45"/>
    <w:link w:val="19"/>
    <w:qFormat/>
    <w:uiPriority w:val="0"/>
    <w:rPr>
      <w:rFonts w:ascii="宋体" w:hAnsi="宋体" w:cs="宋体"/>
      <w:b/>
      <w:bCs/>
      <w:sz w:val="21"/>
      <w:szCs w:val="21"/>
      <w:lang w:val="zh-CN" w:bidi="zh-CN"/>
    </w:rPr>
  </w:style>
  <w:style w:type="character" w:customStyle="1" w:styleId="47">
    <w:name w:val="15"/>
    <w:basedOn w:val="23"/>
    <w:qFormat/>
    <w:uiPriority w:val="0"/>
    <w:rPr>
      <w:rFonts w:hint="default" w:ascii="Calibri" w:hAnsi="Calibri" w:cs="Calibri"/>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19147</Words>
  <Characters>20453</Characters>
  <Lines>2337</Lines>
  <Paragraphs>2240</Paragraphs>
  <TotalTime>1</TotalTime>
  <ScaleCrop>false</ScaleCrop>
  <LinksUpToDate>false</LinksUpToDate>
  <CharactersWithSpaces>21055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2025-08-06T14:20:00Z</dcterms:created>
  <dc:creator>老爺家的貓大熊</dc:creator>
  <cp:lastModifiedBy>ziranqin</cp:lastModifiedBy>
  <dcterms:modified xsi:type="dcterms:W3CDTF">2026-03-04T01:22:55Z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621F3BCFF86D42D083F3C5DD5FF322AF_13</vt:lpwstr>
  </property>
  <property fmtid="{D5CDD505-2E9C-101B-9397-08002B2CF9AE}" pid="4" name="KSOTemplateDocerSaveRecord">
    <vt:lpwstr>eyJoZGlkIjoiOTVmNWQxMDM4MGQwNDFlYWFhNmRmNjgwNjVmYTIzMzMiLCJ1c2VySWQiOiIxMTM0MTU0NzcxIn0=</vt:lpwstr>
  </property>
</Properties>
</file>